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C6" w:rsidRPr="00DA7FC6" w:rsidRDefault="00DA7FC6" w:rsidP="00DA7FC6">
      <w:pPr>
        <w:tabs>
          <w:tab w:val="center" w:pos="4536"/>
          <w:tab w:val="right" w:pos="9072"/>
        </w:tabs>
        <w:jc w:val="right"/>
        <w:textAlignment w:val="auto"/>
        <w:rPr>
          <w:rFonts w:ascii="Times New Roman" w:hAnsi="Times New Roman" w:cs="Times New Roman"/>
          <w:sz w:val="20"/>
          <w:szCs w:val="20"/>
        </w:rPr>
      </w:pPr>
      <w:r w:rsidRPr="00DA7FC6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DA7FC6" w:rsidRPr="00DA7FC6" w:rsidRDefault="00DA7FC6" w:rsidP="00DA7FC6">
      <w:pPr>
        <w:tabs>
          <w:tab w:val="center" w:pos="4536"/>
          <w:tab w:val="right" w:pos="9072"/>
        </w:tabs>
        <w:jc w:val="right"/>
        <w:textAlignment w:val="auto"/>
        <w:rPr>
          <w:rFonts w:ascii="Times New Roman" w:hAnsi="Times New Roman" w:cs="Times New Roman"/>
          <w:sz w:val="20"/>
          <w:szCs w:val="20"/>
        </w:rPr>
      </w:pPr>
      <w:r w:rsidRPr="00DA7FC6">
        <w:rPr>
          <w:rFonts w:ascii="Times New Roman" w:eastAsia="SimSun" w:hAnsi="Times New Roman" w:cs="Times New Roman"/>
          <w:kern w:val="2"/>
          <w:sz w:val="20"/>
          <w:szCs w:val="20"/>
        </w:rPr>
        <w:t>SP2.260.4.2021.KO</w:t>
      </w:r>
    </w:p>
    <w:p w:rsidR="00DA7FC6" w:rsidRDefault="00DA7FC6" w:rsidP="00DA7FC6">
      <w:pPr>
        <w:pStyle w:val="Standard"/>
        <w:jc w:val="right"/>
        <w:rPr>
          <w:rFonts w:ascii="Times New Roman" w:hAnsi="Times New Roman"/>
          <w:b/>
          <w:bCs/>
        </w:rPr>
      </w:pPr>
      <w:bookmarkStart w:id="0" w:name="_GoBack"/>
      <w:bookmarkEnd w:id="0"/>
    </w:p>
    <w:p w:rsidR="00DA7FC6" w:rsidRDefault="00DA7FC6">
      <w:pPr>
        <w:pStyle w:val="Standard"/>
        <w:jc w:val="center"/>
        <w:rPr>
          <w:rFonts w:ascii="Times New Roman" w:hAnsi="Times New Roman"/>
          <w:b/>
          <w:bCs/>
        </w:rPr>
      </w:pPr>
    </w:p>
    <w:p w:rsidR="008502D2" w:rsidRDefault="00393F98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Rządowy program „Laboratoria Przyszłości”</w:t>
      </w:r>
    </w:p>
    <w:p w:rsidR="008502D2" w:rsidRDefault="00393F98">
      <w:pPr>
        <w:pStyle w:val="Standard"/>
        <w:jc w:val="center"/>
        <w:rPr>
          <w:rFonts w:ascii="Times New Roman" w:hAnsi="Times New Roman"/>
          <w:color w:val="1B1B1B"/>
          <w:sz w:val="21"/>
        </w:rPr>
      </w:pPr>
      <w:r>
        <w:rPr>
          <w:rFonts w:ascii="Times New Roman" w:hAnsi="Times New Roman"/>
          <w:color w:val="1B1B1B"/>
          <w:sz w:val="21"/>
        </w:rPr>
        <w:t>inicjatywa edukacyjna realizowana przez Ministerstwo Edukacji i Nauki</w:t>
      </w:r>
    </w:p>
    <w:p w:rsidR="008502D2" w:rsidRDefault="00393F98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1B1B1B"/>
          <w:sz w:val="21"/>
        </w:rPr>
        <w:t xml:space="preserve">we współpracy z Centrum </w:t>
      </w:r>
      <w:proofErr w:type="spellStart"/>
      <w:r>
        <w:rPr>
          <w:rFonts w:ascii="Times New Roman" w:hAnsi="Times New Roman"/>
          <w:color w:val="1B1B1B"/>
          <w:sz w:val="21"/>
        </w:rPr>
        <w:t>GovTech</w:t>
      </w:r>
      <w:proofErr w:type="spellEnd"/>
      <w:r>
        <w:rPr>
          <w:rFonts w:ascii="Times New Roman" w:hAnsi="Times New Roman"/>
          <w:color w:val="1B1B1B"/>
          <w:sz w:val="21"/>
        </w:rPr>
        <w:t xml:space="preserve"> w Kancelarii Prezesa Rady Ministrów.</w:t>
      </w:r>
    </w:p>
    <w:p w:rsidR="008502D2" w:rsidRDefault="008502D2">
      <w:pPr>
        <w:pStyle w:val="Standard"/>
        <w:rPr>
          <w:rFonts w:hint="eastAsia"/>
        </w:rPr>
      </w:pPr>
    </w:p>
    <w:p w:rsidR="008502D2" w:rsidRDefault="008502D2">
      <w:pPr>
        <w:pStyle w:val="Standard"/>
        <w:rPr>
          <w:rFonts w:hint="eastAsia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980"/>
        <w:gridCol w:w="4590"/>
        <w:gridCol w:w="1365"/>
        <w:gridCol w:w="1530"/>
      </w:tblGrid>
      <w:tr w:rsidR="008502D2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Zestaw Audio - Video</w:t>
            </w:r>
          </w:p>
        </w:tc>
      </w:tr>
      <w:tr w:rsidR="008502D2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Nazwa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Właściwości ( Opis)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Cena</w:t>
            </w:r>
          </w:p>
        </w:tc>
      </w:tr>
      <w:tr w:rsidR="008502D2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Zestaw nagłownych mikrofonów bezprzewodowych/</w:t>
            </w:r>
          </w:p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mikroport</w:t>
            </w:r>
            <w:proofErr w:type="spellEnd"/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wykonań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scenicznych z możliwością przestrajania częstotliwości. Mikrofony nagłowne + klip krawatowy pozwala na nagranie wywiadu, czy poprowadzenie konferencji. Pasmo UHF zapewni optymalną jakość brzmienia i zasięg nawet do 80m.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2 zestawy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8502D2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502D2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Zestaw mikrofonów bezprzewodowych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Profesjonalny zestaw bezprzewodowy składający się z odbiornika i dwóch mikrofonów bezprzewodowych do ręki.  Analogowy system bezprzewodowy o najlepszej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jakości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transmisji radiowej i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paśmie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przenoszenia audio w swojej klasie. Do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wykonań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scenicznych z możliwością przestrajania częstotliwości.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2 zestawy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8502D2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502D2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Akumulatory do mikrofonów, ładowarka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Ładowarka USB może być zasilana z sieci energetycznej i portów USB w celu ładowania jednego akumulatora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litowo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-jonowego.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zestaw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8502D2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502D2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Kolumna aktywna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Kolumna aktywna o mocy 250 V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sztuki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8502D2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502D2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Kolumna aktywna/odsłuch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Kolumna aktywna/ odsłuch o mocy 250 V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sztuki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8502D2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502D2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Kolumna aktywna akumulatorowa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 możliwością zastosowania mikrofonów bezprzewodowych.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8502D2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502D2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Statyw mikrofonowy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Statyw mikrofonowy wykonany z solidnej, grubościennej rurki powlekanej proszkowo na czarno.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sztuki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8502D2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502D2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Przewód mikrofonowy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Profesjonalny przewód mikrofonowy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8502D2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502D2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Przewód zasilający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Przewód zasilający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8502D2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502D2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Przewód połączeniowy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Przewód połączeniowy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8502D2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502D2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Karta dźwiękowa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Karta dźwiękowa 4 kanały</w:t>
            </w:r>
          </w:p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Liczba wejść mikrofonowych: 2</w:t>
            </w:r>
          </w:p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Jednoczesne we/wy:8x6</w:t>
            </w:r>
          </w:p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Liczba wejść instrumentalnych:2</w:t>
            </w:r>
          </w:p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Liczba wyjść słuchawkowych:2</w:t>
            </w:r>
          </w:p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Maks. rozdzielczość:24 bit</w:t>
            </w:r>
          </w:p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Zasilacz w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komplecie:TAK</w:t>
            </w:r>
            <w:proofErr w:type="spellEnd"/>
          </w:p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Zasilanie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Phantom:TAK</w:t>
            </w:r>
            <w:proofErr w:type="spellEnd"/>
          </w:p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Liczba wejść liniowych:4</w:t>
            </w:r>
          </w:p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Liczba wyjść liniowych:4</w:t>
            </w:r>
          </w:p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Liczba złączy S/PDIF:2</w:t>
            </w:r>
          </w:p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Maks. częstotliwość próbkowania (kHz):192 kHz</w:t>
            </w:r>
          </w:p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Typ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złącza:USB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2.0</w:t>
            </w:r>
          </w:p>
          <w:p w:rsidR="008502D2" w:rsidRDefault="008502D2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8502D2" w:rsidRDefault="00393F98">
            <w:pPr>
              <w:pStyle w:val="Textbody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Posiadająca przełączany tryb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Air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, aby nadać nagraniom jaśniejszy i bardziej otwarty dźwięk</w:t>
            </w:r>
          </w:p>
          <w:p w:rsidR="008502D2" w:rsidRDefault="00393F98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Dwa wejścia instrumentalne z wysokim zapasem wzmocnienia dla gitary lub basu</w:t>
            </w:r>
          </w:p>
          <w:p w:rsidR="008502D2" w:rsidRDefault="00393F98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Sześć symetrycznych wejść liniowych dla automatów perkusyjnych i innych źródeł liniowych</w:t>
            </w:r>
          </w:p>
          <w:p w:rsidR="008502D2" w:rsidRDefault="00393F98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Wysokiej jakości konwertery umożliwiają nagrywanie i miksowanie z częstotliwością próbkowania do 24 bitów / 192 kHz</w:t>
            </w:r>
          </w:p>
          <w:p w:rsidR="008502D2" w:rsidRDefault="00393F98">
            <w:pPr>
              <w:pStyle w:val="Textbody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Cztery symetryczne wyjścia do monitorowania i wysyłania sygnału na zewnątrz i do efektów</w:t>
            </w:r>
          </w:p>
          <w:p w:rsidR="008502D2" w:rsidRDefault="008502D2">
            <w:pPr>
              <w:pStyle w:val="TableContents"/>
              <w:rPr>
                <w:rFonts w:hint="eastAsi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8502D2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502D2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12.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Statyw kolumnowy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Wysokiej jakości profesjonalny statyw kolumnowy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sztuki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8502D2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502D2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Słuchawki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393F98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Model z zamkniętym tyłem nauszników to profesjonalne słuchawki przeznaczone do monitorowania muzyki i oferujące wysoki współczynnik tłumienia szumów otoczenia. Słuchawki o możliwości generowania dźwięków o bardzo wysokim poziomie ciśnienia akustycznego. Jeden nausznik obrotowy, co pozwala na odsłuch przy wykorzystaniu jednego ucha. Słuchawki do monitorowania dźwięków przez kamerzystów oraz DJ-ów.</w:t>
            </w:r>
          </w:p>
          <w:p w:rsidR="008502D2" w:rsidRDefault="00393F98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Bardzo wysoki maksymalny poziom ciśnienia akustycznego.</w:t>
            </w:r>
          </w:p>
          <w:p w:rsidR="008502D2" w:rsidRDefault="00393F98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Nominalna impedancja wynosząca 70 Ω , co zapewnia uniwersalność zastosowania.</w:t>
            </w:r>
          </w:p>
          <w:p w:rsidR="008502D2" w:rsidRDefault="00393F98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Odłączany i bardzo wytrzymały wzmocniony stalą przewód.</w:t>
            </w:r>
          </w:p>
          <w:p w:rsidR="008502D2" w:rsidRDefault="00393F98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System magnesów neodymowych oraz lekkie aluminiowo-miedziane cewki.</w:t>
            </w:r>
          </w:p>
          <w:p w:rsidR="008502D2" w:rsidRDefault="00393F98">
            <w:pPr>
              <w:pStyle w:val="Textbody"/>
              <w:spacing w:after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Opakowanie zawiera:</w:t>
            </w:r>
          </w:p>
          <w:p w:rsidR="008502D2" w:rsidRDefault="00393F98">
            <w:pPr>
              <w:pStyle w:val="Textbody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Słuchawki HD 25</w:t>
            </w:r>
          </w:p>
          <w:p w:rsidR="008502D2" w:rsidRDefault="00393F98">
            <w:pPr>
              <w:pStyle w:val="Textbody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Adapter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jack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stereo 6,3 mm, nakręcany</w:t>
            </w:r>
          </w:p>
          <w:p w:rsidR="008502D2" w:rsidRDefault="00393F98">
            <w:pPr>
              <w:pStyle w:val="Textbody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Pokrowiec</w:t>
            </w:r>
          </w:p>
          <w:p w:rsidR="008502D2" w:rsidRDefault="00393F98">
            <w:pPr>
              <w:pStyle w:val="Textbody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Dodatkowe miękkie poduszki uszne (1 para)</w:t>
            </w:r>
          </w:p>
          <w:p w:rsidR="008502D2" w:rsidRDefault="00393F98">
            <w:pPr>
              <w:pStyle w:val="Textbody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Dodatkowy przewód prosty 1,5 m</w:t>
            </w:r>
          </w:p>
          <w:p w:rsidR="008502D2" w:rsidRDefault="008502D2">
            <w:pPr>
              <w:pStyle w:val="Textbody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8502D2" w:rsidRDefault="00393F98">
            <w:pPr>
              <w:pStyle w:val="Textbody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Przewodowe/bezprzewodowe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Przewodowe</w:t>
            </w:r>
          </w:p>
          <w:p w:rsidR="008502D2" w:rsidRDefault="00393F98">
            <w:pPr>
              <w:pStyle w:val="Textbody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Rodzaj słuchawek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Nauszne</w:t>
            </w:r>
          </w:p>
          <w:p w:rsidR="008502D2" w:rsidRDefault="00393F98">
            <w:pPr>
              <w:pStyle w:val="Textbody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Rodzaj przetwornika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Zamknięty</w:t>
            </w:r>
          </w:p>
          <w:p w:rsidR="008502D2" w:rsidRDefault="00393F98">
            <w:pPr>
              <w:pStyle w:val="Textbody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Pasmo przenoszenia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16-22000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Hz</w:t>
            </w:r>
            <w:proofErr w:type="spellEnd"/>
          </w:p>
          <w:p w:rsidR="008502D2" w:rsidRDefault="00393F98">
            <w:pPr>
              <w:pStyle w:val="Textbody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Poziom ciśnienia akustycznego (SPL)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120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dB</w:t>
            </w:r>
            <w:proofErr w:type="spellEnd"/>
          </w:p>
          <w:p w:rsidR="008502D2" w:rsidRDefault="00393F98">
            <w:pPr>
              <w:pStyle w:val="Textbody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Impedancja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70 Ω</w:t>
            </w:r>
          </w:p>
          <w:p w:rsidR="008502D2" w:rsidRDefault="00393F98">
            <w:pPr>
              <w:pStyle w:val="Textbody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Waga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ok. 140 g bez przewodu</w:t>
            </w:r>
          </w:p>
          <w:p w:rsidR="008502D2" w:rsidRDefault="00393F98">
            <w:pPr>
              <w:pStyle w:val="Textbody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Złącze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Jack 3,5 z gwintem</w:t>
            </w:r>
          </w:p>
          <w:p w:rsidR="008502D2" w:rsidRDefault="00393F98">
            <w:pPr>
              <w:pStyle w:val="Textbody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Zniekształcenia harmoniczne (THD)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&lt; 0,3 %</w:t>
            </w:r>
          </w:p>
          <w:p w:rsidR="008502D2" w:rsidRDefault="00393F98">
            <w:pPr>
              <w:pStyle w:val="Textbody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 xml:space="preserve">Przewód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spiralny 1-3 m + dodatkowy prosty 1,5 m</w:t>
            </w:r>
          </w:p>
          <w:p w:rsidR="008502D2" w:rsidRDefault="00393F98">
            <w:pPr>
              <w:pStyle w:val="Textbody"/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Nacisk poduszek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2,5 N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8502D2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2" w:rsidRDefault="008502D2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8502D2" w:rsidRDefault="008502D2">
      <w:pPr>
        <w:pStyle w:val="Standard"/>
        <w:rPr>
          <w:rFonts w:hint="eastAsia"/>
        </w:rPr>
      </w:pPr>
    </w:p>
    <w:sectPr w:rsidR="008502D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73" w:rsidRDefault="00FF6973">
      <w:pPr>
        <w:rPr>
          <w:rFonts w:hint="eastAsia"/>
        </w:rPr>
      </w:pPr>
      <w:r>
        <w:separator/>
      </w:r>
    </w:p>
  </w:endnote>
  <w:endnote w:type="continuationSeparator" w:id="0">
    <w:p w:rsidR="00FF6973" w:rsidRDefault="00FF69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73" w:rsidRDefault="00FF697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F6973" w:rsidRDefault="00FF697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3B13"/>
    <w:multiLevelType w:val="multilevel"/>
    <w:tmpl w:val="22A43C9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02D2"/>
    <w:rsid w:val="00393F98"/>
    <w:rsid w:val="003B53D5"/>
    <w:rsid w:val="008502D2"/>
    <w:rsid w:val="00B11F66"/>
    <w:rsid w:val="00D65820"/>
    <w:rsid w:val="00DA7FC6"/>
    <w:rsid w:val="00F611D5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Marzena</cp:lastModifiedBy>
  <cp:revision>5</cp:revision>
  <dcterms:created xsi:type="dcterms:W3CDTF">2021-12-07T13:05:00Z</dcterms:created>
  <dcterms:modified xsi:type="dcterms:W3CDTF">2021-12-07T14:48:00Z</dcterms:modified>
</cp:coreProperties>
</file>