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55" w:rsidRPr="00A54EA1" w:rsidRDefault="003F1355" w:rsidP="003F1355">
      <w:pPr>
        <w:spacing w:after="160" w:line="254" w:lineRule="auto"/>
        <w:ind w:left="2832" w:firstLine="708"/>
        <w:jc w:val="center"/>
        <w:rPr>
          <w:rFonts w:eastAsia="Times New Roman"/>
          <w:sz w:val="22"/>
          <w:lang w:eastAsia="pl-PL"/>
        </w:rPr>
      </w:pPr>
      <w:r w:rsidRPr="00A54EA1">
        <w:rPr>
          <w:rFonts w:eastAsia="Times New Roman"/>
          <w:sz w:val="22"/>
          <w:lang w:eastAsia="pl-PL"/>
        </w:rPr>
        <w:t>Konstantynów Łódzki, dnia 9 sierpnia 2016 roku</w:t>
      </w:r>
    </w:p>
    <w:p w:rsidR="003F1355" w:rsidRDefault="003F1355" w:rsidP="003F1355">
      <w:pPr>
        <w:spacing w:after="160" w:line="254" w:lineRule="auto"/>
        <w:jc w:val="center"/>
        <w:rPr>
          <w:rFonts w:eastAsia="Times New Roman"/>
          <w:b/>
          <w:sz w:val="22"/>
          <w:lang w:eastAsia="pl-PL"/>
        </w:rPr>
      </w:pPr>
    </w:p>
    <w:p w:rsidR="003F1355" w:rsidRPr="004D3087" w:rsidRDefault="003F1355" w:rsidP="003F1355">
      <w:pPr>
        <w:spacing w:after="160" w:line="254" w:lineRule="auto"/>
        <w:jc w:val="center"/>
        <w:rPr>
          <w:rFonts w:eastAsia="Times New Roman"/>
          <w:sz w:val="22"/>
          <w:lang w:eastAsia="pl-PL"/>
        </w:rPr>
      </w:pPr>
      <w:r w:rsidRPr="004D3087">
        <w:rPr>
          <w:rFonts w:eastAsia="Times New Roman"/>
          <w:b/>
          <w:sz w:val="22"/>
          <w:lang w:eastAsia="pl-PL"/>
        </w:rPr>
        <w:t xml:space="preserve">Zapytanie ofertowe nr </w:t>
      </w:r>
      <w:r>
        <w:rPr>
          <w:rFonts w:eastAsia="Times New Roman"/>
          <w:b/>
          <w:sz w:val="22"/>
          <w:lang w:eastAsia="pl-PL"/>
        </w:rPr>
        <w:t>6</w:t>
      </w:r>
      <w:r w:rsidRPr="004D3087">
        <w:rPr>
          <w:rFonts w:eastAsia="Times New Roman"/>
          <w:b/>
          <w:sz w:val="22"/>
          <w:lang w:eastAsia="pl-PL"/>
        </w:rPr>
        <w:t>/</w:t>
      </w:r>
      <w:r>
        <w:rPr>
          <w:rFonts w:eastAsia="Times New Roman"/>
          <w:b/>
          <w:sz w:val="22"/>
          <w:lang w:eastAsia="pl-PL"/>
        </w:rPr>
        <w:t>NMP/2016</w:t>
      </w:r>
    </w:p>
    <w:p w:rsidR="005F14E2" w:rsidRPr="005F14E2" w:rsidRDefault="005F14E2" w:rsidP="005F14E2">
      <w:pPr>
        <w:spacing w:after="160" w:line="254" w:lineRule="auto"/>
        <w:jc w:val="both"/>
        <w:rPr>
          <w:rFonts w:eastAsia="Times New Roman"/>
          <w:sz w:val="22"/>
          <w:lang w:eastAsia="pl-PL"/>
        </w:rPr>
      </w:pPr>
      <w:r w:rsidRPr="005F14E2">
        <w:rPr>
          <w:rFonts w:eastAsia="Times New Roman"/>
          <w:sz w:val="22"/>
          <w:lang w:eastAsia="pl-PL"/>
        </w:rPr>
        <w:t>dotyczy Zamówienia do którego nie stosuje się ustawy Prawo Zamówień Publicznych na podstawie art. 4 pkt 8 ustawy z dnia 29 stycznia 2004 r. Prawo Zamówień Publicznych, tekst jednolity Dz. U. 2015 r., Dz. U. poz. 2164 ze zmianami.</w:t>
      </w:r>
    </w:p>
    <w:p w:rsidR="005F14E2" w:rsidRPr="005F14E2" w:rsidRDefault="005F14E2" w:rsidP="005F14E2">
      <w:pPr>
        <w:spacing w:after="160" w:line="254" w:lineRule="auto"/>
        <w:jc w:val="both"/>
        <w:rPr>
          <w:rFonts w:eastAsia="Times New Roman"/>
          <w:sz w:val="22"/>
          <w:lang w:eastAsia="pl-PL"/>
        </w:rPr>
      </w:pPr>
      <w:r w:rsidRPr="005F14E2">
        <w:rPr>
          <w:rFonts w:eastAsia="Times New Roman"/>
          <w:sz w:val="22"/>
          <w:lang w:eastAsia="pl-PL"/>
        </w:rPr>
        <w:t>Dyrektor szkoły Podstawowej nr 2 z siedzibą przy ul.  Lutomierskiej 4w Konstantynowie Łódzkim, zapr</w:t>
      </w:r>
      <w:r w:rsidR="00E8277E">
        <w:rPr>
          <w:rFonts w:eastAsia="Times New Roman"/>
          <w:sz w:val="22"/>
          <w:lang w:eastAsia="pl-PL"/>
        </w:rPr>
        <w:t xml:space="preserve">asza do składania ofert na zakup, dostawę i montaż wyposażenia placu zabaw  dla Szkoły Podstawowej Nr 2 </w:t>
      </w:r>
      <w:r w:rsidRPr="005F14E2">
        <w:rPr>
          <w:rFonts w:eastAsia="Times New Roman"/>
          <w:sz w:val="22"/>
          <w:lang w:eastAsia="pl-PL"/>
        </w:rPr>
        <w:t xml:space="preserve">w Konstantynowie Łódzkim w ramach projektu pn.: „Nasze małe przedszkolaki” współfinansowanego ze środków Europejskiego Funduszu Społecznego w ramach Regionalnego Programu Operacyjnego Województwa Łódzkiego na lata 2014-2020, Osi priorytetowej nr XI Edukacja, Kwalifikacje, Umiejętności, Działania: XI.1 Wysoka jakość edukacji, Poddziałania: XI.1.1 Edukacja Przedszkolna. </w:t>
      </w:r>
    </w:p>
    <w:p w:rsidR="005F14E2" w:rsidRPr="005F14E2" w:rsidRDefault="005F14E2" w:rsidP="005F14E2">
      <w:pPr>
        <w:spacing w:after="160" w:line="254" w:lineRule="auto"/>
        <w:jc w:val="both"/>
        <w:rPr>
          <w:rFonts w:eastAsia="Times New Roman"/>
          <w:b/>
          <w:sz w:val="22"/>
          <w:lang w:eastAsia="pl-PL"/>
        </w:rPr>
      </w:pPr>
      <w:r w:rsidRPr="005F14E2">
        <w:rPr>
          <w:rFonts w:eastAsia="Times New Roman"/>
          <w:b/>
          <w:sz w:val="22"/>
          <w:lang w:eastAsia="pl-PL"/>
        </w:rPr>
        <w:t>TRYB UDZIELENIA ZAMÓWIENIA</w:t>
      </w:r>
    </w:p>
    <w:p w:rsidR="005F14E2" w:rsidRDefault="005F14E2" w:rsidP="005F14E2">
      <w:pPr>
        <w:rPr>
          <w:rFonts w:eastAsia="Times New Roman"/>
          <w:sz w:val="22"/>
          <w:lang w:eastAsia="pl-PL"/>
        </w:rPr>
      </w:pPr>
      <w:r w:rsidRPr="005F14E2">
        <w:rPr>
          <w:rFonts w:eastAsia="Times New Roman"/>
          <w:sz w:val="22"/>
          <w:lang w:eastAsia="pl-PL"/>
        </w:rPr>
        <w:t>Postępowanie prowadzone jest w formie zapytania ofertowego zgodnie z zasadą konkurencyjności obowiązującą w ramach Wytycznych w zakresie kwalifikowalności wydatków w ramach Europejskiego Funduszu Rozwoju Regionalnego, Europejskiego Funduszu Społecznego oraz Funduszu Spójności na lata 2014-2020  w sprawie Szczególnych warunków realizacji zamówień publicznych udzielanych z</w:t>
      </w:r>
      <w:r>
        <w:rPr>
          <w:rFonts w:eastAsia="Times New Roman"/>
          <w:sz w:val="22"/>
          <w:lang w:eastAsia="pl-PL"/>
        </w:rPr>
        <w:t>godnie z zasadą konkurencyjności.</w:t>
      </w:r>
    </w:p>
    <w:p w:rsidR="005F14E2" w:rsidRDefault="005F14E2" w:rsidP="005F14E2">
      <w:pPr>
        <w:rPr>
          <w:rFonts w:eastAsia="Times New Roman"/>
          <w:sz w:val="22"/>
          <w:lang w:eastAsia="pl-PL"/>
        </w:rPr>
      </w:pPr>
    </w:p>
    <w:p w:rsidR="005F14E2" w:rsidRPr="005F14E2" w:rsidRDefault="005F14E2" w:rsidP="005F14E2">
      <w:pPr>
        <w:numPr>
          <w:ilvl w:val="0"/>
          <w:numId w:val="1"/>
        </w:numPr>
        <w:spacing w:after="160" w:line="254" w:lineRule="auto"/>
        <w:jc w:val="both"/>
        <w:rPr>
          <w:rFonts w:eastAsia="Times New Roman"/>
          <w:b/>
          <w:sz w:val="22"/>
          <w:lang w:eastAsia="pl-PL"/>
        </w:rPr>
      </w:pPr>
      <w:r w:rsidRPr="005F14E2">
        <w:rPr>
          <w:rFonts w:eastAsia="Times New Roman"/>
          <w:b/>
          <w:sz w:val="22"/>
          <w:lang w:eastAsia="pl-PL"/>
        </w:rPr>
        <w:t>NAZWA i ADRES ZAMAWIAJĄCEGO:</w:t>
      </w:r>
    </w:p>
    <w:p w:rsidR="005F14E2" w:rsidRPr="005F14E2" w:rsidRDefault="005F14E2" w:rsidP="005F14E2">
      <w:pPr>
        <w:spacing w:after="160"/>
        <w:jc w:val="both"/>
        <w:rPr>
          <w:rFonts w:eastAsia="Times New Roman"/>
          <w:sz w:val="22"/>
          <w:lang w:eastAsia="pl-PL"/>
        </w:rPr>
      </w:pPr>
      <w:r w:rsidRPr="005F14E2">
        <w:rPr>
          <w:rFonts w:eastAsia="Times New Roman"/>
          <w:sz w:val="22"/>
          <w:lang w:eastAsia="pl-PL"/>
        </w:rPr>
        <w:t xml:space="preserve">Realizator Projektu Szkoła Podstawowa Nr 2 im. Bolesława Ścibiorka w Konstantynowie Łódzkim </w:t>
      </w:r>
      <w:r>
        <w:rPr>
          <w:rFonts w:eastAsia="Times New Roman"/>
          <w:sz w:val="22"/>
          <w:lang w:eastAsia="pl-PL"/>
        </w:rPr>
        <w:t xml:space="preserve"> </w:t>
      </w:r>
      <w:r w:rsidRPr="005F14E2">
        <w:rPr>
          <w:rFonts w:eastAsia="Times New Roman"/>
          <w:sz w:val="22"/>
          <w:lang w:eastAsia="pl-PL"/>
        </w:rPr>
        <w:t xml:space="preserve">ul. Lutomierska 4 </w:t>
      </w:r>
    </w:p>
    <w:p w:rsidR="005F14E2" w:rsidRPr="005F14E2" w:rsidRDefault="005F14E2" w:rsidP="005F14E2">
      <w:pPr>
        <w:spacing w:after="160"/>
        <w:jc w:val="both"/>
        <w:rPr>
          <w:rFonts w:eastAsia="Times New Roman"/>
          <w:sz w:val="22"/>
          <w:lang w:eastAsia="pl-PL"/>
        </w:rPr>
      </w:pPr>
      <w:r w:rsidRPr="005F14E2">
        <w:rPr>
          <w:rFonts w:eastAsia="Times New Roman"/>
          <w:sz w:val="22"/>
          <w:lang w:eastAsia="pl-PL"/>
        </w:rPr>
        <w:t>95-050 Konstantynów Łódzki</w:t>
      </w:r>
    </w:p>
    <w:p w:rsidR="005F14E2" w:rsidRPr="005F14E2" w:rsidRDefault="005F14E2" w:rsidP="005F14E2">
      <w:pPr>
        <w:spacing w:after="160"/>
        <w:jc w:val="both"/>
        <w:rPr>
          <w:rFonts w:eastAsia="Times New Roman"/>
          <w:sz w:val="22"/>
          <w:lang w:eastAsia="pl-PL"/>
        </w:rPr>
      </w:pPr>
      <w:r w:rsidRPr="005F14E2">
        <w:rPr>
          <w:rFonts w:eastAsia="Times New Roman"/>
          <w:sz w:val="22"/>
          <w:lang w:eastAsia="pl-PL"/>
        </w:rPr>
        <w:t>REGON 000732329; NIP: 727-102-12-88;</w:t>
      </w:r>
    </w:p>
    <w:p w:rsidR="003F1355" w:rsidRPr="004D3087" w:rsidRDefault="003F1355" w:rsidP="003F1355">
      <w:pPr>
        <w:spacing w:after="160"/>
        <w:jc w:val="both"/>
        <w:rPr>
          <w:rFonts w:eastAsia="Times New Roman"/>
          <w:sz w:val="22"/>
          <w:lang w:eastAsia="pl-PL"/>
        </w:rPr>
      </w:pPr>
      <w:r>
        <w:rPr>
          <w:rFonts w:eastAsia="Times New Roman"/>
          <w:sz w:val="22"/>
          <w:lang w:eastAsia="pl-PL"/>
        </w:rPr>
        <w:t>telefon/fax (</w:t>
      </w:r>
      <w:r w:rsidRPr="004D3087">
        <w:rPr>
          <w:rFonts w:eastAsia="Times New Roman"/>
          <w:sz w:val="22"/>
          <w:lang w:eastAsia="pl-PL"/>
        </w:rPr>
        <w:t xml:space="preserve">42) 211 10 11 </w:t>
      </w:r>
    </w:p>
    <w:p w:rsidR="003F1355" w:rsidRPr="001E783A" w:rsidRDefault="003F1355" w:rsidP="003F1355">
      <w:pPr>
        <w:spacing w:after="160"/>
        <w:jc w:val="both"/>
        <w:rPr>
          <w:rFonts w:eastAsia="Times New Roman"/>
          <w:sz w:val="22"/>
          <w:lang w:eastAsia="pl-PL"/>
        </w:rPr>
      </w:pPr>
      <w:r>
        <w:rPr>
          <w:rFonts w:eastAsia="Times New Roman"/>
          <w:sz w:val="22"/>
          <w:lang w:eastAsia="pl-PL"/>
        </w:rPr>
        <w:t>osoba do kontaktu</w:t>
      </w:r>
      <w:r w:rsidRPr="005F14E2">
        <w:rPr>
          <w:rFonts w:eastAsia="Times New Roman"/>
          <w:sz w:val="22"/>
          <w:lang w:eastAsia="pl-PL"/>
        </w:rPr>
        <w:t xml:space="preserve">: </w:t>
      </w:r>
      <w:r>
        <w:rPr>
          <w:rFonts w:eastAsia="Times New Roman"/>
          <w:sz w:val="22"/>
          <w:lang w:eastAsia="pl-PL"/>
        </w:rPr>
        <w:t xml:space="preserve">Kinga Olifierowicz – koordynator projektu nr telefonu </w:t>
      </w:r>
      <w:bookmarkStart w:id="0" w:name="_GoBack"/>
      <w:r w:rsidRPr="001E783A">
        <w:rPr>
          <w:rFonts w:eastAsia="Times New Roman"/>
          <w:sz w:val="22"/>
          <w:lang w:eastAsia="pl-PL"/>
        </w:rPr>
        <w:t>601179333</w:t>
      </w:r>
    </w:p>
    <w:bookmarkEnd w:id="0"/>
    <w:p w:rsidR="005F14E2" w:rsidRPr="005F14E2" w:rsidRDefault="005F14E2" w:rsidP="005F14E2">
      <w:pPr>
        <w:spacing w:after="160" w:line="254" w:lineRule="auto"/>
        <w:jc w:val="both"/>
        <w:rPr>
          <w:rFonts w:eastAsia="Times New Roman"/>
          <w:sz w:val="22"/>
          <w:lang w:eastAsia="pl-PL"/>
        </w:rPr>
      </w:pPr>
    </w:p>
    <w:p w:rsidR="005F14E2" w:rsidRPr="005F14E2" w:rsidRDefault="005F14E2" w:rsidP="005F14E2">
      <w:pPr>
        <w:numPr>
          <w:ilvl w:val="0"/>
          <w:numId w:val="1"/>
        </w:numPr>
        <w:spacing w:after="160" w:line="254" w:lineRule="auto"/>
        <w:jc w:val="both"/>
        <w:rPr>
          <w:rFonts w:eastAsia="Times New Roman"/>
          <w:b/>
          <w:sz w:val="22"/>
          <w:lang w:eastAsia="pl-PL"/>
        </w:rPr>
      </w:pPr>
      <w:r w:rsidRPr="005F14E2">
        <w:rPr>
          <w:rFonts w:eastAsia="Times New Roman"/>
          <w:b/>
          <w:sz w:val="22"/>
          <w:lang w:eastAsia="pl-PL"/>
        </w:rPr>
        <w:t>PRZEDMIOT ZAMÓWIENIA:</w:t>
      </w:r>
    </w:p>
    <w:p w:rsidR="005F14E2" w:rsidRPr="005F14E2" w:rsidRDefault="005F14E2" w:rsidP="005F14E2">
      <w:pPr>
        <w:spacing w:after="160" w:line="254" w:lineRule="auto"/>
        <w:jc w:val="both"/>
        <w:rPr>
          <w:rFonts w:eastAsia="Times New Roman"/>
          <w:sz w:val="22"/>
          <w:lang w:eastAsia="pl-PL"/>
        </w:rPr>
      </w:pPr>
      <w:r w:rsidRPr="005F14E2">
        <w:rPr>
          <w:rFonts w:eastAsia="Times New Roman"/>
          <w:sz w:val="22"/>
          <w:lang w:eastAsia="pl-PL"/>
        </w:rPr>
        <w:t>Przedmiotem zamówienia jest zakup</w:t>
      </w:r>
      <w:r w:rsidR="00E8277E">
        <w:rPr>
          <w:rFonts w:eastAsia="Times New Roman"/>
          <w:sz w:val="22"/>
          <w:lang w:eastAsia="pl-PL"/>
        </w:rPr>
        <w:t>,</w:t>
      </w:r>
      <w:r w:rsidRPr="005F14E2">
        <w:rPr>
          <w:rFonts w:eastAsia="Times New Roman"/>
          <w:sz w:val="22"/>
          <w:lang w:eastAsia="pl-PL"/>
        </w:rPr>
        <w:t xml:space="preserve"> </w:t>
      </w:r>
      <w:r w:rsidR="00E8277E">
        <w:rPr>
          <w:rFonts w:eastAsia="Times New Roman"/>
          <w:sz w:val="22"/>
          <w:lang w:eastAsia="pl-PL"/>
        </w:rPr>
        <w:t>dostawę i montaż wyposażenia placu zabaw</w:t>
      </w:r>
      <w:r w:rsidR="00E8277E" w:rsidRPr="005F14E2">
        <w:rPr>
          <w:rFonts w:eastAsia="Times New Roman"/>
          <w:sz w:val="22"/>
          <w:lang w:eastAsia="pl-PL"/>
        </w:rPr>
        <w:t xml:space="preserve"> </w:t>
      </w:r>
      <w:r w:rsidRPr="005F14E2">
        <w:rPr>
          <w:rFonts w:eastAsia="Times New Roman"/>
          <w:sz w:val="22"/>
          <w:lang w:eastAsia="pl-PL"/>
        </w:rPr>
        <w:t xml:space="preserve">dla   Szkoły  Podstawowej Nr 2 im. Bolesława Ścibiorka w Konstantynowie Łódzkim. </w:t>
      </w:r>
    </w:p>
    <w:p w:rsidR="005F14E2" w:rsidRPr="005F14E2" w:rsidRDefault="005F14E2" w:rsidP="005F14E2">
      <w:pPr>
        <w:spacing w:after="160" w:line="254" w:lineRule="auto"/>
        <w:jc w:val="both"/>
        <w:rPr>
          <w:rFonts w:eastAsia="Times New Roman"/>
          <w:b/>
          <w:sz w:val="22"/>
          <w:lang w:eastAsia="pl-PL"/>
        </w:rPr>
      </w:pPr>
    </w:p>
    <w:p w:rsidR="005F14E2" w:rsidRPr="005F14E2" w:rsidRDefault="005F14E2" w:rsidP="005F14E2">
      <w:pPr>
        <w:numPr>
          <w:ilvl w:val="0"/>
          <w:numId w:val="1"/>
        </w:numPr>
        <w:spacing w:after="160" w:line="254" w:lineRule="auto"/>
        <w:jc w:val="both"/>
        <w:rPr>
          <w:rFonts w:eastAsia="Times New Roman"/>
          <w:sz w:val="22"/>
          <w:lang w:eastAsia="pl-PL"/>
        </w:rPr>
      </w:pPr>
      <w:r w:rsidRPr="005F14E2">
        <w:rPr>
          <w:rFonts w:eastAsia="Times New Roman"/>
          <w:b/>
          <w:sz w:val="22"/>
          <w:lang w:eastAsia="pl-PL"/>
        </w:rPr>
        <w:t>TERMIN ZŁOŻENIA OFERTY:</w:t>
      </w:r>
      <w:r w:rsidRPr="005F14E2">
        <w:rPr>
          <w:rFonts w:eastAsia="Times New Roman"/>
          <w:sz w:val="22"/>
          <w:lang w:eastAsia="pl-PL"/>
        </w:rPr>
        <w:t xml:space="preserve">  7 dni od ukazania się oferty</w:t>
      </w:r>
    </w:p>
    <w:p w:rsidR="005F14E2" w:rsidRPr="005F14E2" w:rsidRDefault="005F14E2" w:rsidP="005F14E2">
      <w:pPr>
        <w:spacing w:after="160" w:line="254" w:lineRule="auto"/>
        <w:ind w:left="1080"/>
        <w:jc w:val="both"/>
        <w:rPr>
          <w:rFonts w:eastAsia="Times New Roman"/>
          <w:sz w:val="22"/>
          <w:lang w:eastAsia="pl-PL"/>
        </w:rPr>
      </w:pPr>
    </w:p>
    <w:p w:rsidR="005F14E2" w:rsidRPr="005F14E2" w:rsidRDefault="005F14E2" w:rsidP="005F14E2">
      <w:pPr>
        <w:numPr>
          <w:ilvl w:val="0"/>
          <w:numId w:val="1"/>
        </w:numPr>
        <w:spacing w:after="160" w:line="254" w:lineRule="auto"/>
        <w:jc w:val="both"/>
        <w:rPr>
          <w:rFonts w:eastAsia="Times New Roman"/>
          <w:b/>
          <w:sz w:val="22"/>
          <w:lang w:eastAsia="pl-PL"/>
        </w:rPr>
      </w:pPr>
      <w:r w:rsidRPr="005F14E2">
        <w:rPr>
          <w:rFonts w:eastAsia="Times New Roman"/>
          <w:b/>
          <w:sz w:val="22"/>
          <w:lang w:eastAsia="pl-PL"/>
        </w:rPr>
        <w:t xml:space="preserve">KRYTERIA OCENY OFERT: </w:t>
      </w:r>
    </w:p>
    <w:p w:rsidR="005F14E2" w:rsidRPr="005F14E2" w:rsidRDefault="005F14E2" w:rsidP="005F14E2">
      <w:pPr>
        <w:spacing w:after="160" w:line="254" w:lineRule="auto"/>
        <w:ind w:left="1004"/>
        <w:jc w:val="both"/>
        <w:rPr>
          <w:rFonts w:eastAsia="Times New Roman"/>
          <w:sz w:val="22"/>
          <w:lang w:eastAsia="pl-PL"/>
        </w:rPr>
      </w:pPr>
      <w:r w:rsidRPr="005F14E2">
        <w:rPr>
          <w:rFonts w:eastAsia="Times New Roman"/>
          <w:sz w:val="22"/>
          <w:lang w:eastAsia="pl-PL"/>
        </w:rPr>
        <w:lastRenderedPageBreak/>
        <w:t>Kryteria wyboru oferty:</w:t>
      </w:r>
    </w:p>
    <w:p w:rsidR="005F14E2" w:rsidRPr="005F14E2" w:rsidRDefault="005F14E2" w:rsidP="005F14E2">
      <w:pPr>
        <w:spacing w:after="160" w:line="254" w:lineRule="auto"/>
        <w:ind w:left="1004"/>
        <w:jc w:val="both"/>
        <w:rPr>
          <w:rFonts w:eastAsia="Times New Roman"/>
          <w:sz w:val="22"/>
          <w:lang w:eastAsia="pl-PL"/>
        </w:rPr>
      </w:pPr>
      <w:r w:rsidRPr="005F14E2">
        <w:rPr>
          <w:rFonts w:eastAsia="Times New Roman"/>
          <w:sz w:val="22"/>
          <w:lang w:eastAsia="pl-PL"/>
        </w:rPr>
        <w:t>•    Cena - 100%</w:t>
      </w:r>
    </w:p>
    <w:p w:rsidR="005F14E2" w:rsidRPr="005F14E2" w:rsidRDefault="005F14E2" w:rsidP="005F14E2">
      <w:pPr>
        <w:spacing w:after="160" w:line="254" w:lineRule="auto"/>
        <w:ind w:left="1004"/>
        <w:jc w:val="both"/>
        <w:rPr>
          <w:rFonts w:eastAsia="Times New Roman"/>
          <w:sz w:val="22"/>
          <w:lang w:eastAsia="pl-PL"/>
        </w:rPr>
      </w:pPr>
      <w:r w:rsidRPr="005F14E2">
        <w:rPr>
          <w:rFonts w:eastAsia="Times New Roman"/>
          <w:sz w:val="22"/>
          <w:lang w:eastAsia="pl-PL"/>
        </w:rPr>
        <w:t>Zamawiający określi liczbę punktów uzyskaną w w/w kryterium wg następującego wzoru:</w:t>
      </w:r>
    </w:p>
    <w:p w:rsidR="005F14E2" w:rsidRPr="005F14E2" w:rsidRDefault="005F14E2" w:rsidP="005F14E2">
      <w:pPr>
        <w:spacing w:after="160" w:line="254" w:lineRule="auto"/>
        <w:ind w:left="1004"/>
        <w:jc w:val="both"/>
        <w:rPr>
          <w:rFonts w:eastAsia="Times New Roman"/>
          <w:sz w:val="22"/>
          <w:lang w:eastAsia="pl-PL"/>
        </w:rPr>
      </w:pPr>
      <w:r w:rsidRPr="005F14E2">
        <w:rPr>
          <w:rFonts w:eastAsia="Times New Roman"/>
          <w:sz w:val="22"/>
          <w:lang w:eastAsia="pl-PL"/>
        </w:rPr>
        <w:t>Cena PLN najniższej oferty (brutto)</w:t>
      </w:r>
    </w:p>
    <w:p w:rsidR="005F14E2" w:rsidRPr="005F14E2" w:rsidRDefault="005F14E2" w:rsidP="005F14E2">
      <w:pPr>
        <w:spacing w:after="160" w:line="254" w:lineRule="auto"/>
        <w:ind w:left="1004"/>
        <w:jc w:val="both"/>
        <w:rPr>
          <w:rFonts w:eastAsia="Times New Roman"/>
          <w:sz w:val="22"/>
          <w:lang w:eastAsia="pl-PL"/>
        </w:rPr>
      </w:pPr>
      <w:r w:rsidRPr="005F14E2">
        <w:rPr>
          <w:rFonts w:eastAsia="Times New Roman"/>
          <w:sz w:val="22"/>
          <w:lang w:eastAsia="pl-PL"/>
        </w:rPr>
        <w:t xml:space="preserve"> -------------------------------------------- x 100 punktów</w:t>
      </w:r>
    </w:p>
    <w:p w:rsidR="005F14E2" w:rsidRPr="005F14E2" w:rsidRDefault="005F14E2" w:rsidP="005F14E2">
      <w:pPr>
        <w:spacing w:after="160" w:line="254" w:lineRule="auto"/>
        <w:ind w:left="1004"/>
        <w:jc w:val="both"/>
        <w:rPr>
          <w:rFonts w:eastAsia="Times New Roman"/>
          <w:sz w:val="22"/>
          <w:lang w:eastAsia="pl-PL"/>
        </w:rPr>
      </w:pPr>
      <w:r w:rsidRPr="005F14E2">
        <w:rPr>
          <w:rFonts w:eastAsia="Times New Roman"/>
          <w:sz w:val="22"/>
          <w:lang w:eastAsia="pl-PL"/>
        </w:rPr>
        <w:t xml:space="preserve"> Cena PLN badanej oferty (brutto)</w:t>
      </w:r>
    </w:p>
    <w:p w:rsidR="005F14E2" w:rsidRPr="005F14E2" w:rsidRDefault="005F14E2" w:rsidP="005F14E2">
      <w:pPr>
        <w:spacing w:after="160" w:line="254" w:lineRule="auto"/>
        <w:ind w:left="1004"/>
        <w:jc w:val="both"/>
        <w:rPr>
          <w:rFonts w:eastAsia="Times New Roman"/>
          <w:sz w:val="22"/>
          <w:lang w:eastAsia="pl-PL"/>
        </w:rPr>
      </w:pPr>
    </w:p>
    <w:p w:rsidR="005F14E2" w:rsidRPr="005F14E2" w:rsidRDefault="005F14E2" w:rsidP="005F14E2">
      <w:pPr>
        <w:spacing w:after="160" w:line="254" w:lineRule="auto"/>
        <w:ind w:left="1004"/>
        <w:jc w:val="both"/>
        <w:rPr>
          <w:rFonts w:eastAsia="Times New Roman"/>
          <w:sz w:val="22"/>
          <w:lang w:eastAsia="pl-PL"/>
        </w:rPr>
      </w:pPr>
      <w:r w:rsidRPr="005F14E2">
        <w:rPr>
          <w:rFonts w:eastAsia="Times New Roman"/>
          <w:sz w:val="22"/>
          <w:lang w:eastAsia="pl-PL"/>
        </w:rPr>
        <w:t>Obliczenia dokonywane będą z dokładnością do dwóch miejsc po przecinku.</w:t>
      </w:r>
    </w:p>
    <w:p w:rsidR="005F14E2" w:rsidRPr="005F14E2" w:rsidRDefault="005F14E2" w:rsidP="005F14E2">
      <w:pPr>
        <w:spacing w:after="160" w:line="254" w:lineRule="auto"/>
        <w:ind w:left="1004"/>
        <w:jc w:val="both"/>
        <w:rPr>
          <w:rFonts w:eastAsia="Times New Roman"/>
          <w:sz w:val="22"/>
          <w:lang w:eastAsia="pl-PL"/>
        </w:rPr>
      </w:pPr>
      <w:r w:rsidRPr="005F14E2">
        <w:rPr>
          <w:rFonts w:eastAsia="Times New Roman"/>
          <w:sz w:val="22"/>
          <w:lang w:eastAsia="pl-PL"/>
        </w:rPr>
        <w:t>Zamawiający udzieli zamówienia Dostawcy, który uzyska najwyższą ilość punktów.</w:t>
      </w:r>
    </w:p>
    <w:p w:rsidR="005F14E2" w:rsidRPr="005F14E2" w:rsidRDefault="005F14E2" w:rsidP="005F14E2">
      <w:pPr>
        <w:spacing w:after="160" w:line="254" w:lineRule="auto"/>
        <w:ind w:left="1004"/>
        <w:jc w:val="both"/>
        <w:rPr>
          <w:rFonts w:eastAsia="Times New Roman"/>
          <w:sz w:val="22"/>
          <w:lang w:eastAsia="pl-PL"/>
        </w:rPr>
      </w:pPr>
    </w:p>
    <w:p w:rsidR="005F14E2" w:rsidRPr="005F14E2" w:rsidRDefault="005F14E2" w:rsidP="005F14E2">
      <w:pPr>
        <w:numPr>
          <w:ilvl w:val="0"/>
          <w:numId w:val="1"/>
        </w:numPr>
        <w:spacing w:after="160" w:line="254" w:lineRule="auto"/>
        <w:jc w:val="both"/>
        <w:rPr>
          <w:rFonts w:eastAsia="Times New Roman"/>
          <w:b/>
          <w:sz w:val="22"/>
          <w:lang w:eastAsia="pl-PL"/>
        </w:rPr>
      </w:pPr>
      <w:r w:rsidRPr="005F14E2">
        <w:rPr>
          <w:rFonts w:eastAsia="Times New Roman"/>
          <w:b/>
          <w:sz w:val="22"/>
          <w:lang w:eastAsia="pl-PL"/>
        </w:rPr>
        <w:t>FORMA ZŁOŻENIA OFERTY</w:t>
      </w:r>
    </w:p>
    <w:p w:rsidR="005F14E2" w:rsidRPr="005F14E2" w:rsidRDefault="005F14E2" w:rsidP="005F14E2">
      <w:pPr>
        <w:spacing w:after="160" w:line="254" w:lineRule="auto"/>
        <w:ind w:left="1004"/>
        <w:jc w:val="both"/>
        <w:rPr>
          <w:rFonts w:eastAsia="Times New Roman"/>
          <w:sz w:val="22"/>
          <w:lang w:eastAsia="pl-PL"/>
        </w:rPr>
      </w:pPr>
      <w:r w:rsidRPr="005F14E2">
        <w:rPr>
          <w:rFonts w:eastAsia="Times New Roman"/>
          <w:sz w:val="22"/>
          <w:lang w:eastAsia="pl-PL"/>
        </w:rPr>
        <w:t>Dostawca zobowiązany jest złożyć ofertę na formularzu ofertowym załączonym do</w:t>
      </w:r>
    </w:p>
    <w:p w:rsidR="005F14E2" w:rsidRPr="005F14E2" w:rsidRDefault="005F14E2" w:rsidP="005F14E2">
      <w:pPr>
        <w:spacing w:after="160" w:line="254" w:lineRule="auto"/>
        <w:ind w:left="1004"/>
        <w:jc w:val="both"/>
        <w:rPr>
          <w:rFonts w:eastAsia="Times New Roman"/>
          <w:sz w:val="22"/>
          <w:lang w:eastAsia="pl-PL"/>
        </w:rPr>
      </w:pPr>
      <w:r w:rsidRPr="005F14E2">
        <w:rPr>
          <w:rFonts w:eastAsia="Times New Roman"/>
          <w:sz w:val="22"/>
          <w:lang w:eastAsia="pl-PL"/>
        </w:rPr>
        <w:t>ogłoszenia.</w:t>
      </w:r>
    </w:p>
    <w:p w:rsidR="003F1355" w:rsidRPr="004D3087" w:rsidRDefault="003F1355" w:rsidP="003F1355">
      <w:pPr>
        <w:spacing w:after="160" w:line="254" w:lineRule="auto"/>
        <w:ind w:left="1004"/>
        <w:jc w:val="both"/>
        <w:rPr>
          <w:rFonts w:eastAsia="Times New Roman"/>
          <w:sz w:val="22"/>
          <w:lang w:eastAsia="pl-PL"/>
        </w:rPr>
      </w:pPr>
      <w:r w:rsidRPr="004D3087">
        <w:rPr>
          <w:rFonts w:eastAsia="Times New Roman"/>
          <w:sz w:val="22"/>
          <w:lang w:eastAsia="pl-PL"/>
        </w:rPr>
        <w:t xml:space="preserve">Ofertę należy złożyć w terminie do </w:t>
      </w:r>
      <w:r w:rsidRPr="003B56DC">
        <w:rPr>
          <w:rFonts w:eastAsia="Times New Roman"/>
          <w:sz w:val="22"/>
          <w:lang w:eastAsia="pl-PL"/>
        </w:rPr>
        <w:t>dnia 16.08.2016r. w formie</w:t>
      </w:r>
      <w:r w:rsidRPr="004D3087">
        <w:rPr>
          <w:rFonts w:eastAsia="Times New Roman"/>
          <w:sz w:val="22"/>
          <w:lang w:eastAsia="pl-PL"/>
        </w:rPr>
        <w:t>:</w:t>
      </w:r>
    </w:p>
    <w:p w:rsidR="003F1355" w:rsidRPr="005F14E2" w:rsidRDefault="003F1355" w:rsidP="003F1355">
      <w:pPr>
        <w:spacing w:after="160" w:line="254" w:lineRule="auto"/>
        <w:ind w:left="1004"/>
        <w:jc w:val="both"/>
        <w:rPr>
          <w:rFonts w:eastAsia="Times New Roman"/>
          <w:sz w:val="22"/>
          <w:lang w:eastAsia="pl-PL"/>
        </w:rPr>
      </w:pPr>
      <w:r w:rsidRPr="005F14E2">
        <w:rPr>
          <w:rFonts w:eastAsia="Times New Roman"/>
          <w:sz w:val="22"/>
          <w:lang w:eastAsia="pl-PL"/>
        </w:rPr>
        <w:t>•    pisemnej (osobiście, listownie) na adres Zamawiającego lub</w:t>
      </w:r>
    </w:p>
    <w:p w:rsidR="003F1355" w:rsidRPr="005F14E2" w:rsidRDefault="003F1355" w:rsidP="003F1355">
      <w:pPr>
        <w:spacing w:after="160" w:line="254" w:lineRule="auto"/>
        <w:ind w:left="1004"/>
        <w:jc w:val="both"/>
        <w:rPr>
          <w:rFonts w:eastAsia="Times New Roman"/>
          <w:sz w:val="22"/>
          <w:lang w:eastAsia="pl-PL"/>
        </w:rPr>
      </w:pPr>
      <w:r w:rsidRPr="005F14E2">
        <w:rPr>
          <w:rFonts w:eastAsia="Times New Roman"/>
          <w:sz w:val="22"/>
          <w:lang w:eastAsia="pl-PL"/>
        </w:rPr>
        <w:t>•    faxem na numer: 0 42 211-10-11 lub</w:t>
      </w:r>
    </w:p>
    <w:p w:rsidR="003F1355" w:rsidRPr="005F14E2" w:rsidRDefault="003F1355" w:rsidP="003F1355">
      <w:pPr>
        <w:spacing w:after="160" w:line="254" w:lineRule="auto"/>
        <w:ind w:left="1004"/>
        <w:jc w:val="both"/>
        <w:rPr>
          <w:rFonts w:eastAsia="Times New Roman"/>
          <w:sz w:val="22"/>
          <w:lang w:eastAsia="pl-PL"/>
        </w:rPr>
      </w:pPr>
      <w:r w:rsidRPr="005F14E2">
        <w:rPr>
          <w:rFonts w:eastAsia="Times New Roman"/>
          <w:sz w:val="22"/>
          <w:lang w:eastAsia="pl-PL"/>
        </w:rPr>
        <w:t>•    mailem na adres:</w:t>
      </w:r>
      <w:r w:rsidRPr="005F14E2">
        <w:rPr>
          <w:rFonts w:ascii="Calibri" w:eastAsia="Times New Roman" w:hAnsi="Calibri"/>
          <w:sz w:val="22"/>
          <w:lang w:eastAsia="pl-PL"/>
        </w:rPr>
        <w:t xml:space="preserve"> </w:t>
      </w:r>
      <w:r w:rsidRPr="005F14E2">
        <w:rPr>
          <w:rFonts w:eastAsia="Times New Roman"/>
          <w:sz w:val="22"/>
          <w:lang w:eastAsia="pl-PL"/>
        </w:rPr>
        <w:t>sp2konst@neostrada.pl (skan dokumentu)</w:t>
      </w:r>
    </w:p>
    <w:p w:rsidR="005F14E2" w:rsidRPr="005F14E2" w:rsidRDefault="005F14E2" w:rsidP="005F14E2">
      <w:pPr>
        <w:spacing w:after="0" w:line="240" w:lineRule="auto"/>
        <w:jc w:val="both"/>
        <w:rPr>
          <w:rFonts w:eastAsia="Times New Roman"/>
          <w:sz w:val="22"/>
          <w:lang w:eastAsia="pl-PL"/>
        </w:rPr>
      </w:pPr>
    </w:p>
    <w:p w:rsidR="005F14E2" w:rsidRPr="005F14E2" w:rsidRDefault="005F14E2" w:rsidP="005F14E2">
      <w:pPr>
        <w:numPr>
          <w:ilvl w:val="0"/>
          <w:numId w:val="1"/>
        </w:numPr>
        <w:spacing w:after="0" w:line="240" w:lineRule="auto"/>
        <w:jc w:val="both"/>
        <w:rPr>
          <w:rFonts w:eastAsia="Times New Roman"/>
          <w:b/>
          <w:sz w:val="22"/>
          <w:lang w:eastAsia="pl-PL"/>
        </w:rPr>
      </w:pPr>
      <w:r w:rsidRPr="005F14E2">
        <w:rPr>
          <w:rFonts w:eastAsia="Times New Roman"/>
          <w:b/>
          <w:sz w:val="22"/>
          <w:lang w:eastAsia="pl-PL"/>
        </w:rPr>
        <w:t>CZAS REALIZACJI ZAMÓWIENIA</w:t>
      </w:r>
      <w:r w:rsidRPr="005F14E2">
        <w:rPr>
          <w:rFonts w:eastAsia="Times New Roman"/>
          <w:sz w:val="22"/>
          <w:lang w:eastAsia="pl-PL"/>
        </w:rPr>
        <w:t xml:space="preserve">: do 7 dni liczonych od dnia złożenia Zamówienia lecz nie później niż </w:t>
      </w:r>
      <w:r w:rsidRPr="005F14E2">
        <w:rPr>
          <w:rFonts w:eastAsia="Times New Roman"/>
          <w:b/>
          <w:sz w:val="22"/>
          <w:lang w:eastAsia="pl-PL"/>
        </w:rPr>
        <w:t>do dnia 29 sierpnia 2016 r.</w:t>
      </w:r>
    </w:p>
    <w:p w:rsidR="005F14E2" w:rsidRPr="005F14E2" w:rsidRDefault="005F14E2" w:rsidP="005F14E2">
      <w:pPr>
        <w:spacing w:after="0" w:line="240" w:lineRule="auto"/>
        <w:jc w:val="both"/>
        <w:rPr>
          <w:rFonts w:eastAsia="Times New Roman"/>
          <w:b/>
          <w:sz w:val="22"/>
          <w:lang w:eastAsia="pl-PL"/>
        </w:rPr>
      </w:pPr>
    </w:p>
    <w:p w:rsidR="005F14E2" w:rsidRPr="005F14E2" w:rsidRDefault="005F14E2" w:rsidP="005F14E2">
      <w:pPr>
        <w:spacing w:after="0" w:line="240" w:lineRule="auto"/>
        <w:jc w:val="both"/>
        <w:rPr>
          <w:rFonts w:eastAsia="Times New Roman"/>
          <w:b/>
          <w:sz w:val="22"/>
          <w:lang w:eastAsia="pl-PL"/>
        </w:rPr>
      </w:pPr>
    </w:p>
    <w:p w:rsidR="005F14E2" w:rsidRPr="007166AB" w:rsidRDefault="005F14E2" w:rsidP="005F14E2">
      <w:pPr>
        <w:numPr>
          <w:ilvl w:val="0"/>
          <w:numId w:val="1"/>
        </w:numPr>
        <w:spacing w:after="160" w:line="254" w:lineRule="auto"/>
        <w:jc w:val="both"/>
        <w:rPr>
          <w:rFonts w:eastAsia="Times New Roman"/>
          <w:b/>
          <w:sz w:val="22"/>
          <w:lang w:eastAsia="pl-PL"/>
        </w:rPr>
      </w:pPr>
      <w:r w:rsidRPr="007166AB">
        <w:rPr>
          <w:rFonts w:eastAsia="Times New Roman"/>
          <w:b/>
          <w:sz w:val="22"/>
          <w:lang w:eastAsia="pl-PL"/>
        </w:rPr>
        <w:t xml:space="preserve">OPIS PRZEDMIOTU ZAMÓWIENIA </w:t>
      </w:r>
    </w:p>
    <w:tbl>
      <w:tblPr>
        <w:tblW w:w="8509"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559"/>
        <w:gridCol w:w="4536"/>
        <w:gridCol w:w="1059"/>
        <w:gridCol w:w="787"/>
      </w:tblGrid>
      <w:tr w:rsidR="005F14E2" w:rsidRPr="007166AB" w:rsidTr="00E8277E">
        <w:trPr>
          <w:trHeight w:val="143"/>
          <w:jc w:val="center"/>
        </w:trPr>
        <w:tc>
          <w:tcPr>
            <w:tcW w:w="568" w:type="dxa"/>
            <w:hideMark/>
          </w:tcPr>
          <w:p w:rsidR="005F14E2" w:rsidRPr="007166AB" w:rsidRDefault="005F14E2" w:rsidP="005F14E2">
            <w:pPr>
              <w:autoSpaceDE w:val="0"/>
              <w:autoSpaceDN w:val="0"/>
              <w:adjustRightInd w:val="0"/>
              <w:spacing w:after="0" w:line="240" w:lineRule="auto"/>
              <w:jc w:val="center"/>
              <w:rPr>
                <w:rFonts w:eastAsia="Times New Roman"/>
                <w:sz w:val="22"/>
              </w:rPr>
            </w:pPr>
            <w:r w:rsidRPr="007166AB">
              <w:rPr>
                <w:rFonts w:eastAsia="Times New Roman"/>
                <w:sz w:val="22"/>
              </w:rPr>
              <w:t>L.p</w:t>
            </w:r>
          </w:p>
        </w:tc>
        <w:tc>
          <w:tcPr>
            <w:tcW w:w="1559" w:type="dxa"/>
            <w:hideMark/>
          </w:tcPr>
          <w:p w:rsidR="005F14E2" w:rsidRPr="007166AB" w:rsidRDefault="005F14E2" w:rsidP="005F14E2">
            <w:pPr>
              <w:autoSpaceDE w:val="0"/>
              <w:autoSpaceDN w:val="0"/>
              <w:adjustRightInd w:val="0"/>
              <w:spacing w:after="0" w:line="240" w:lineRule="auto"/>
              <w:jc w:val="center"/>
              <w:rPr>
                <w:rFonts w:eastAsia="Times New Roman"/>
                <w:sz w:val="22"/>
              </w:rPr>
            </w:pPr>
            <w:r w:rsidRPr="007166AB">
              <w:rPr>
                <w:rFonts w:eastAsia="Times New Roman"/>
                <w:sz w:val="22"/>
              </w:rPr>
              <w:t>Artykuł; nazwa</w:t>
            </w:r>
          </w:p>
        </w:tc>
        <w:tc>
          <w:tcPr>
            <w:tcW w:w="4536" w:type="dxa"/>
            <w:hideMark/>
          </w:tcPr>
          <w:p w:rsidR="005F14E2" w:rsidRPr="007166AB" w:rsidRDefault="005F14E2" w:rsidP="005F14E2">
            <w:pPr>
              <w:autoSpaceDE w:val="0"/>
              <w:autoSpaceDN w:val="0"/>
              <w:adjustRightInd w:val="0"/>
              <w:spacing w:after="0" w:line="240" w:lineRule="auto"/>
              <w:jc w:val="center"/>
              <w:rPr>
                <w:rFonts w:eastAsia="Times New Roman"/>
                <w:sz w:val="22"/>
              </w:rPr>
            </w:pPr>
            <w:r w:rsidRPr="007166AB">
              <w:rPr>
                <w:rFonts w:eastAsia="Times New Roman"/>
                <w:sz w:val="22"/>
              </w:rPr>
              <w:t>Opis/typ</w:t>
            </w:r>
          </w:p>
        </w:tc>
        <w:tc>
          <w:tcPr>
            <w:tcW w:w="1059" w:type="dxa"/>
            <w:vAlign w:val="center"/>
            <w:hideMark/>
          </w:tcPr>
          <w:p w:rsidR="005F14E2" w:rsidRPr="007166AB" w:rsidRDefault="005F14E2" w:rsidP="007166AB">
            <w:pPr>
              <w:autoSpaceDE w:val="0"/>
              <w:autoSpaceDN w:val="0"/>
              <w:adjustRightInd w:val="0"/>
              <w:spacing w:after="0" w:line="240" w:lineRule="auto"/>
              <w:jc w:val="center"/>
              <w:rPr>
                <w:rFonts w:eastAsia="Times New Roman"/>
                <w:sz w:val="22"/>
              </w:rPr>
            </w:pPr>
            <w:r w:rsidRPr="007166AB">
              <w:rPr>
                <w:rFonts w:eastAsia="Times New Roman"/>
                <w:sz w:val="22"/>
              </w:rPr>
              <w:t>Jednostka miary</w:t>
            </w:r>
          </w:p>
        </w:tc>
        <w:tc>
          <w:tcPr>
            <w:tcW w:w="787" w:type="dxa"/>
            <w:vAlign w:val="center"/>
            <w:hideMark/>
          </w:tcPr>
          <w:p w:rsidR="005F14E2" w:rsidRPr="007166AB" w:rsidRDefault="005F14E2" w:rsidP="007166AB">
            <w:pPr>
              <w:autoSpaceDE w:val="0"/>
              <w:autoSpaceDN w:val="0"/>
              <w:adjustRightInd w:val="0"/>
              <w:spacing w:after="0" w:line="240" w:lineRule="auto"/>
              <w:jc w:val="center"/>
              <w:rPr>
                <w:rFonts w:eastAsia="Times New Roman"/>
                <w:sz w:val="22"/>
              </w:rPr>
            </w:pPr>
            <w:r w:rsidRPr="007166AB">
              <w:rPr>
                <w:rFonts w:eastAsia="Times New Roman"/>
                <w:sz w:val="22"/>
              </w:rPr>
              <w:t>Ilość</w:t>
            </w:r>
          </w:p>
        </w:tc>
      </w:tr>
      <w:tr w:rsidR="007166AB" w:rsidRPr="007166AB" w:rsidTr="00E8277E">
        <w:trPr>
          <w:trHeight w:val="143"/>
          <w:jc w:val="center"/>
        </w:trPr>
        <w:tc>
          <w:tcPr>
            <w:tcW w:w="568" w:type="dxa"/>
            <w:vAlign w:val="center"/>
            <w:hideMark/>
          </w:tcPr>
          <w:p w:rsidR="007166AB" w:rsidRPr="007166AB" w:rsidRDefault="007166AB" w:rsidP="009D2264">
            <w:pPr>
              <w:jc w:val="center"/>
              <w:rPr>
                <w:sz w:val="22"/>
              </w:rPr>
            </w:pPr>
            <w:r w:rsidRPr="007166AB">
              <w:rPr>
                <w:sz w:val="22"/>
              </w:rPr>
              <w:t>1</w:t>
            </w:r>
          </w:p>
        </w:tc>
        <w:tc>
          <w:tcPr>
            <w:tcW w:w="1559" w:type="dxa"/>
            <w:vAlign w:val="center"/>
            <w:hideMark/>
          </w:tcPr>
          <w:p w:rsidR="007166AB" w:rsidRPr="007166AB" w:rsidRDefault="007166AB" w:rsidP="007166AB">
            <w:pPr>
              <w:rPr>
                <w:sz w:val="22"/>
              </w:rPr>
            </w:pPr>
            <w:r w:rsidRPr="007166AB">
              <w:rPr>
                <w:sz w:val="22"/>
              </w:rPr>
              <w:t>Zestaw zabawowy typu Quadro</w:t>
            </w:r>
          </w:p>
          <w:p w:rsidR="007166AB" w:rsidRPr="007166AB" w:rsidRDefault="007166AB" w:rsidP="007166AB">
            <w:pPr>
              <w:rPr>
                <w:sz w:val="22"/>
              </w:rPr>
            </w:pPr>
            <w:r w:rsidRPr="007166AB">
              <w:rPr>
                <w:sz w:val="22"/>
              </w:rPr>
              <w:t>+ montaż</w:t>
            </w:r>
          </w:p>
        </w:tc>
        <w:tc>
          <w:tcPr>
            <w:tcW w:w="4536" w:type="dxa"/>
          </w:tcPr>
          <w:p w:rsidR="007166AB" w:rsidRPr="007166AB" w:rsidRDefault="007166AB" w:rsidP="009D2264">
            <w:pPr>
              <w:rPr>
                <w:color w:val="000000"/>
                <w:sz w:val="22"/>
              </w:rPr>
            </w:pPr>
            <w:r w:rsidRPr="007166AB">
              <w:rPr>
                <w:color w:val="000000"/>
                <w:sz w:val="22"/>
              </w:rPr>
              <w:t xml:space="preserve">Słupy nośne o przekroju kwadratowym 9x9 cm z drewna klejonego, ryflowanego wzdłużnie, osadzone 10 cm nad powierzchnią gruntu za pomocą stalowych kotew. Podesty drewniane. Wypełnienie zabezpieczeń, poszycie dachów oraz innych modułów: sklejka liściasta wodoodporna. Elementy drewniane zabezpieczone przez malowanie preparatem na bazie naturalnych olejów. Ślizg zjeżdżalni ze stali nierdzewnej, kwasoodpornej. Wszystkie elementy metalowe zabezpieczone antykorozyjnie poprzez malowanie proszkowe. </w:t>
            </w:r>
            <w:r w:rsidRPr="007166AB">
              <w:rPr>
                <w:color w:val="000000"/>
                <w:sz w:val="22"/>
              </w:rPr>
              <w:lastRenderedPageBreak/>
              <w:t xml:space="preserve">Elementy złączne ocynkowane. Poszczególne elementy wyrobu połączone ocynkowanymi elementami złącznymi osłoniętymi plastikowymi korkami z zaślepkami. Pole powierzchni strefy bezpieczeństwa: 39 m2. Obwód strefy bezpieczeństwa: 25 mb. Maksymalna wysokość upadku: 0,90 m. Skład zestawu: platforma kwadratowa 2 szt., wieża kwadratowa z dachem czterospadowym1 szt., schody 1 szt., pomost prosty 1 szt., bariera sklejkowa2 szt., zabezpieczenia sklejkowe 3 szt., ścianka koło fortuny 1 szt., ścianka zegar 1 szt., zjeżdżalnia 1 szt., kotwy 10 szt. Wysokość zestawu max. 334 cm, szerokość zestawu max 401 cm, długość zestawu max. 421 cm. </w:t>
            </w:r>
          </w:p>
        </w:tc>
        <w:tc>
          <w:tcPr>
            <w:tcW w:w="1059" w:type="dxa"/>
            <w:vAlign w:val="center"/>
          </w:tcPr>
          <w:p w:rsidR="007166AB" w:rsidRPr="007166AB" w:rsidRDefault="007166AB" w:rsidP="007166AB">
            <w:pPr>
              <w:jc w:val="center"/>
              <w:rPr>
                <w:sz w:val="22"/>
              </w:rPr>
            </w:pPr>
            <w:r>
              <w:rPr>
                <w:sz w:val="22"/>
              </w:rPr>
              <w:lastRenderedPageBreak/>
              <w:t>szt.</w:t>
            </w:r>
          </w:p>
        </w:tc>
        <w:tc>
          <w:tcPr>
            <w:tcW w:w="787" w:type="dxa"/>
            <w:vAlign w:val="center"/>
          </w:tcPr>
          <w:p w:rsidR="007166AB" w:rsidRPr="007166AB" w:rsidRDefault="007166AB" w:rsidP="007166AB">
            <w:pPr>
              <w:jc w:val="center"/>
              <w:rPr>
                <w:sz w:val="22"/>
              </w:rPr>
            </w:pPr>
            <w:r>
              <w:rPr>
                <w:sz w:val="22"/>
              </w:rPr>
              <w:t>1</w:t>
            </w:r>
          </w:p>
        </w:tc>
      </w:tr>
      <w:tr w:rsidR="007166AB" w:rsidRPr="007166AB" w:rsidTr="00E8277E">
        <w:trPr>
          <w:trHeight w:val="1856"/>
          <w:jc w:val="center"/>
        </w:trPr>
        <w:tc>
          <w:tcPr>
            <w:tcW w:w="568" w:type="dxa"/>
            <w:vAlign w:val="center"/>
            <w:hideMark/>
          </w:tcPr>
          <w:p w:rsidR="007166AB" w:rsidRPr="007166AB" w:rsidRDefault="007166AB" w:rsidP="009D2264">
            <w:pPr>
              <w:jc w:val="center"/>
              <w:rPr>
                <w:sz w:val="22"/>
              </w:rPr>
            </w:pPr>
            <w:r w:rsidRPr="007166AB">
              <w:rPr>
                <w:sz w:val="22"/>
              </w:rPr>
              <w:lastRenderedPageBreak/>
              <w:t>2</w:t>
            </w:r>
          </w:p>
        </w:tc>
        <w:tc>
          <w:tcPr>
            <w:tcW w:w="1559" w:type="dxa"/>
            <w:vAlign w:val="center"/>
            <w:hideMark/>
          </w:tcPr>
          <w:p w:rsidR="007166AB" w:rsidRPr="007166AB" w:rsidRDefault="007166AB" w:rsidP="007166AB">
            <w:pPr>
              <w:rPr>
                <w:sz w:val="22"/>
              </w:rPr>
            </w:pPr>
            <w:r w:rsidRPr="007166AB">
              <w:rPr>
                <w:sz w:val="22"/>
              </w:rPr>
              <w:t>Huśtawka wagowa na podstawie metalowej</w:t>
            </w:r>
          </w:p>
          <w:p w:rsidR="007166AB" w:rsidRPr="007166AB" w:rsidRDefault="007166AB" w:rsidP="007166AB">
            <w:pPr>
              <w:rPr>
                <w:sz w:val="22"/>
              </w:rPr>
            </w:pPr>
            <w:r w:rsidRPr="007166AB">
              <w:rPr>
                <w:sz w:val="22"/>
              </w:rPr>
              <w:t>+ montaż</w:t>
            </w:r>
          </w:p>
        </w:tc>
        <w:tc>
          <w:tcPr>
            <w:tcW w:w="4536" w:type="dxa"/>
            <w:hideMark/>
          </w:tcPr>
          <w:p w:rsidR="007166AB" w:rsidRPr="007166AB" w:rsidRDefault="007166AB" w:rsidP="009D2264">
            <w:pPr>
              <w:rPr>
                <w:color w:val="000000"/>
                <w:sz w:val="22"/>
              </w:rPr>
            </w:pPr>
            <w:r w:rsidRPr="007166AB">
              <w:rPr>
                <w:color w:val="000000"/>
                <w:sz w:val="22"/>
              </w:rPr>
              <w:t>Tradycyjna huśtawka wagowa 2 osobowa, mocowana na podstawie metalowej min 60 cm w gruncie na betonowych fundamentach. Mechanizm obrotowy łożyskowany, bezobsługowy. Belka pozioma wykonana z drewna sosnowego, klejonego warstwowo (min 3 lameli) obtoczonego cylindrycznie na średnicę ok 14 cm, ryflowana wzdłużnie w celu zmniejszenia naprężeń powodujących pęknięcia wzdłużne. Siedziska huśtawki i stelaż rączek wykonane ze sklejki wodoodpornej liściastej z filmem melaminowym. Ze względów bezpieczeństwa zamocowane na końcach belki gumowe odbojniki amortyzujące. Podstawa huśtawki wykonana z giętych pospawanych rur, spoiny i krawędzie załagodzone. Wszystkie elementy metalowe zabezpieczone antykorozyjnie poprzez malowanie proszkowe. Elementy złączne ocynkowane. Poszczególne elementy wyrobu połączone ocynkowanymi elementami złącznymi osłoniętymi plastikowymi korkami z zaślepkami. Pole powierzchni strefy bezpieczeństwa: 12 m2. Obwód strefy bezpieczeństwa: 13,5 mb. Maksymalna wysokość upadku: 0,58 m.</w:t>
            </w:r>
          </w:p>
        </w:tc>
        <w:tc>
          <w:tcPr>
            <w:tcW w:w="1059" w:type="dxa"/>
            <w:vAlign w:val="center"/>
          </w:tcPr>
          <w:p w:rsidR="007166AB" w:rsidRPr="007166AB" w:rsidRDefault="007166AB" w:rsidP="009D2264">
            <w:pPr>
              <w:jc w:val="center"/>
              <w:rPr>
                <w:sz w:val="22"/>
              </w:rPr>
            </w:pPr>
            <w:r>
              <w:rPr>
                <w:sz w:val="22"/>
              </w:rPr>
              <w:t>szt.</w:t>
            </w:r>
          </w:p>
        </w:tc>
        <w:tc>
          <w:tcPr>
            <w:tcW w:w="787" w:type="dxa"/>
            <w:vAlign w:val="center"/>
          </w:tcPr>
          <w:p w:rsidR="007166AB" w:rsidRPr="007166AB" w:rsidRDefault="007166AB" w:rsidP="009D2264">
            <w:pPr>
              <w:jc w:val="center"/>
              <w:rPr>
                <w:sz w:val="22"/>
              </w:rPr>
            </w:pPr>
            <w:r>
              <w:rPr>
                <w:sz w:val="22"/>
              </w:rPr>
              <w:t>1</w:t>
            </w:r>
          </w:p>
        </w:tc>
      </w:tr>
      <w:tr w:rsidR="007166AB" w:rsidRPr="007166AB" w:rsidTr="00E8277E">
        <w:trPr>
          <w:trHeight w:val="1009"/>
          <w:jc w:val="center"/>
        </w:trPr>
        <w:tc>
          <w:tcPr>
            <w:tcW w:w="568" w:type="dxa"/>
            <w:vAlign w:val="center"/>
            <w:hideMark/>
          </w:tcPr>
          <w:p w:rsidR="007166AB" w:rsidRPr="007166AB" w:rsidRDefault="007166AB" w:rsidP="009D2264">
            <w:pPr>
              <w:jc w:val="center"/>
              <w:rPr>
                <w:sz w:val="22"/>
              </w:rPr>
            </w:pPr>
            <w:r w:rsidRPr="007166AB">
              <w:rPr>
                <w:sz w:val="22"/>
              </w:rPr>
              <w:t>3</w:t>
            </w:r>
          </w:p>
        </w:tc>
        <w:tc>
          <w:tcPr>
            <w:tcW w:w="1559" w:type="dxa"/>
            <w:vAlign w:val="center"/>
            <w:hideMark/>
          </w:tcPr>
          <w:p w:rsidR="007166AB" w:rsidRPr="007166AB" w:rsidRDefault="007166AB" w:rsidP="007166AB">
            <w:pPr>
              <w:rPr>
                <w:sz w:val="22"/>
              </w:rPr>
            </w:pPr>
            <w:r w:rsidRPr="007166AB">
              <w:rPr>
                <w:sz w:val="22"/>
              </w:rPr>
              <w:t xml:space="preserve">Karuzela tarczowa </w:t>
            </w:r>
            <w:r>
              <w:rPr>
                <w:sz w:val="22"/>
              </w:rPr>
              <w:t xml:space="preserve">            </w:t>
            </w:r>
            <w:r w:rsidRPr="007166AB">
              <w:rPr>
                <w:sz w:val="22"/>
              </w:rPr>
              <w:t xml:space="preserve">o średnicy 120 </w:t>
            </w:r>
            <w:r w:rsidRPr="007166AB">
              <w:rPr>
                <w:sz w:val="22"/>
              </w:rPr>
              <w:lastRenderedPageBreak/>
              <w:t>cm</w:t>
            </w:r>
          </w:p>
          <w:p w:rsidR="007166AB" w:rsidRPr="007166AB" w:rsidRDefault="007166AB" w:rsidP="007166AB">
            <w:pPr>
              <w:rPr>
                <w:sz w:val="22"/>
              </w:rPr>
            </w:pPr>
            <w:r w:rsidRPr="007166AB">
              <w:rPr>
                <w:sz w:val="22"/>
              </w:rPr>
              <w:t>+ montaż</w:t>
            </w:r>
          </w:p>
        </w:tc>
        <w:tc>
          <w:tcPr>
            <w:tcW w:w="4536" w:type="dxa"/>
            <w:hideMark/>
          </w:tcPr>
          <w:p w:rsidR="007166AB" w:rsidRPr="007166AB" w:rsidRDefault="007166AB" w:rsidP="009D2264">
            <w:pPr>
              <w:rPr>
                <w:color w:val="000000"/>
                <w:sz w:val="22"/>
              </w:rPr>
            </w:pPr>
            <w:r w:rsidRPr="007166AB">
              <w:rPr>
                <w:color w:val="000000"/>
                <w:sz w:val="22"/>
              </w:rPr>
              <w:lastRenderedPageBreak/>
              <w:t xml:space="preserve">Karuzela klasyczna z obrotową górną częścią (platformą), ułożyskowaną 2-ma łożyskami stożkowymi i 1 łożyskiem kulkowym. Konstrukcja platformy wykonana ze stalowych </w:t>
            </w:r>
            <w:r w:rsidRPr="007166AB">
              <w:rPr>
                <w:color w:val="000000"/>
                <w:sz w:val="22"/>
              </w:rPr>
              <w:lastRenderedPageBreak/>
              <w:t>ceowników 50 przymocowanych do rury &amp;Phi; 108mm oraz 3 poręczy z rur &amp;Phi; 33,7 mm, z przymocowaną od spodu blachą szerokości 500mm, zapobiegającą zakleszczeniu nogi dzieci. Powierzchnia platformy zabezpieczona antykorozyjnie poprzez lakierowanie proszkowe farbami do warunków zewnętrznych (poliestrowymi). Do górnej części platformy przymocowana sklejka liściasta wodoodporna owinięta od góry blachą aluminiową ryflowaną antypoślizgową. Podstawa karuzeli (konstrukcja spawana z rur i prętów), zabezpieczona antykorozyjnie lakierem proszkowym poliestrowym, w dolnej części stanowi zbrojenie betonowego bloczka z betonu minimum B15, posadowionego w gruncie na głębokości 40 cm. Prędkość karuzeli 5m/s, zgodna z PN EN 1176-5:2009. Średnica karuzeli 120 cm. Pole powierzchni strefy bezpieczeństwa: 21 m2. Obwód strefy bezpieczeństwa: 16,5 mb. Maksymalna wysokość upadku: 0,12 m.</w:t>
            </w:r>
          </w:p>
        </w:tc>
        <w:tc>
          <w:tcPr>
            <w:tcW w:w="1059" w:type="dxa"/>
            <w:vAlign w:val="center"/>
          </w:tcPr>
          <w:p w:rsidR="007166AB" w:rsidRPr="007166AB" w:rsidRDefault="007166AB" w:rsidP="009D2264">
            <w:pPr>
              <w:jc w:val="center"/>
              <w:rPr>
                <w:sz w:val="22"/>
              </w:rPr>
            </w:pPr>
            <w:r>
              <w:rPr>
                <w:sz w:val="22"/>
              </w:rPr>
              <w:lastRenderedPageBreak/>
              <w:t>szt.</w:t>
            </w:r>
          </w:p>
        </w:tc>
        <w:tc>
          <w:tcPr>
            <w:tcW w:w="787" w:type="dxa"/>
            <w:vAlign w:val="center"/>
          </w:tcPr>
          <w:p w:rsidR="007166AB" w:rsidRPr="007166AB" w:rsidRDefault="007166AB" w:rsidP="009D2264">
            <w:pPr>
              <w:jc w:val="center"/>
              <w:rPr>
                <w:sz w:val="22"/>
              </w:rPr>
            </w:pPr>
            <w:r>
              <w:rPr>
                <w:sz w:val="22"/>
              </w:rPr>
              <w:t>1</w:t>
            </w:r>
          </w:p>
        </w:tc>
      </w:tr>
      <w:tr w:rsidR="007166AB" w:rsidRPr="007166AB" w:rsidTr="00E8277E">
        <w:trPr>
          <w:trHeight w:val="1009"/>
          <w:jc w:val="center"/>
        </w:trPr>
        <w:tc>
          <w:tcPr>
            <w:tcW w:w="568" w:type="dxa"/>
            <w:vAlign w:val="center"/>
          </w:tcPr>
          <w:p w:rsidR="007166AB" w:rsidRPr="007166AB" w:rsidRDefault="007166AB" w:rsidP="009D2264">
            <w:pPr>
              <w:jc w:val="center"/>
              <w:rPr>
                <w:sz w:val="22"/>
              </w:rPr>
            </w:pPr>
            <w:r w:rsidRPr="007166AB">
              <w:rPr>
                <w:sz w:val="22"/>
              </w:rPr>
              <w:lastRenderedPageBreak/>
              <w:t>4</w:t>
            </w:r>
          </w:p>
        </w:tc>
        <w:tc>
          <w:tcPr>
            <w:tcW w:w="1559" w:type="dxa"/>
            <w:vAlign w:val="center"/>
          </w:tcPr>
          <w:p w:rsidR="007166AB" w:rsidRPr="007166AB" w:rsidRDefault="007166AB" w:rsidP="007166AB">
            <w:pPr>
              <w:rPr>
                <w:sz w:val="22"/>
              </w:rPr>
            </w:pPr>
            <w:r w:rsidRPr="007166AB">
              <w:rPr>
                <w:sz w:val="22"/>
              </w:rPr>
              <w:t>Sprężynowiec</w:t>
            </w:r>
          </w:p>
          <w:p w:rsidR="007166AB" w:rsidRPr="007166AB" w:rsidRDefault="007166AB" w:rsidP="007166AB">
            <w:pPr>
              <w:rPr>
                <w:sz w:val="22"/>
              </w:rPr>
            </w:pPr>
            <w:r w:rsidRPr="007166AB">
              <w:rPr>
                <w:sz w:val="22"/>
              </w:rPr>
              <w:t>+ montaż</w:t>
            </w:r>
          </w:p>
        </w:tc>
        <w:tc>
          <w:tcPr>
            <w:tcW w:w="4536" w:type="dxa"/>
          </w:tcPr>
          <w:p w:rsidR="007166AB" w:rsidRPr="007166AB" w:rsidRDefault="007166AB" w:rsidP="009D2264">
            <w:pPr>
              <w:rPr>
                <w:color w:val="000000"/>
                <w:sz w:val="22"/>
              </w:rPr>
            </w:pPr>
            <w:r w:rsidRPr="007166AB">
              <w:rPr>
                <w:color w:val="000000"/>
                <w:sz w:val="22"/>
              </w:rPr>
              <w:t>Sprężynowiec w kształcie skutera, jednoosobowy, ze stelażem wykonanym z wyciętych formatek w kształcie skutera wykonanych z polietylenu HDPE (gr. 15mm). Wszystkie krawędzie zaokrąglone, oszlifowane, bezpieczne w dotyku. Sprężyna z pręta ϕ20 mm (stal 50CRV4). Fundament z betonu C12/15. Elementy stalowe zabezpieczone antykorozyjnie poprzez ocynkowanie ogniowe i nawierzchniowy lakier proszkowy. Elementy złączne ocynkowane osłonięte plastikowymi korkami. Rączki (podnóżki) plastikowe, duże, zapobiegające przed urazami oka. Pole powierzchni strefy bezpieczeństwa: 9,5 m2. Obwód strefy bezpieczeństwa: 11 mb. Maksymalna wysokość upadku: 0,46m</w:t>
            </w:r>
          </w:p>
        </w:tc>
        <w:tc>
          <w:tcPr>
            <w:tcW w:w="1059" w:type="dxa"/>
            <w:vAlign w:val="center"/>
          </w:tcPr>
          <w:p w:rsidR="007166AB" w:rsidRPr="007166AB" w:rsidRDefault="007166AB" w:rsidP="009D2264">
            <w:pPr>
              <w:jc w:val="center"/>
              <w:rPr>
                <w:sz w:val="22"/>
              </w:rPr>
            </w:pPr>
            <w:r>
              <w:rPr>
                <w:sz w:val="22"/>
              </w:rPr>
              <w:t>szt.</w:t>
            </w:r>
          </w:p>
        </w:tc>
        <w:tc>
          <w:tcPr>
            <w:tcW w:w="787" w:type="dxa"/>
            <w:vAlign w:val="center"/>
          </w:tcPr>
          <w:p w:rsidR="007166AB" w:rsidRPr="007166AB" w:rsidRDefault="007166AB" w:rsidP="009D2264">
            <w:pPr>
              <w:jc w:val="center"/>
              <w:rPr>
                <w:sz w:val="22"/>
              </w:rPr>
            </w:pPr>
            <w:r>
              <w:rPr>
                <w:sz w:val="22"/>
              </w:rPr>
              <w:t>1</w:t>
            </w:r>
          </w:p>
        </w:tc>
      </w:tr>
      <w:tr w:rsidR="007166AB" w:rsidRPr="007166AB" w:rsidTr="00E8277E">
        <w:trPr>
          <w:trHeight w:val="1009"/>
          <w:jc w:val="center"/>
        </w:trPr>
        <w:tc>
          <w:tcPr>
            <w:tcW w:w="568" w:type="dxa"/>
            <w:vAlign w:val="center"/>
          </w:tcPr>
          <w:p w:rsidR="007166AB" w:rsidRPr="007166AB" w:rsidRDefault="007166AB" w:rsidP="009D2264">
            <w:pPr>
              <w:jc w:val="center"/>
              <w:rPr>
                <w:sz w:val="22"/>
              </w:rPr>
            </w:pPr>
            <w:r w:rsidRPr="007166AB">
              <w:rPr>
                <w:sz w:val="22"/>
              </w:rPr>
              <w:t>5</w:t>
            </w:r>
          </w:p>
        </w:tc>
        <w:tc>
          <w:tcPr>
            <w:tcW w:w="1559" w:type="dxa"/>
            <w:vAlign w:val="center"/>
          </w:tcPr>
          <w:p w:rsidR="007166AB" w:rsidRPr="007166AB" w:rsidRDefault="007166AB" w:rsidP="007166AB">
            <w:pPr>
              <w:rPr>
                <w:sz w:val="22"/>
              </w:rPr>
            </w:pPr>
            <w:r w:rsidRPr="007166AB">
              <w:rPr>
                <w:sz w:val="22"/>
              </w:rPr>
              <w:t>Huśtawka ważka na sprężynie</w:t>
            </w:r>
          </w:p>
          <w:p w:rsidR="007166AB" w:rsidRPr="007166AB" w:rsidRDefault="007166AB" w:rsidP="007166AB">
            <w:pPr>
              <w:rPr>
                <w:sz w:val="22"/>
              </w:rPr>
            </w:pPr>
            <w:r w:rsidRPr="007166AB">
              <w:rPr>
                <w:sz w:val="22"/>
              </w:rPr>
              <w:t>+ montaż</w:t>
            </w:r>
          </w:p>
        </w:tc>
        <w:tc>
          <w:tcPr>
            <w:tcW w:w="4536" w:type="dxa"/>
          </w:tcPr>
          <w:p w:rsidR="007166AB" w:rsidRPr="007166AB" w:rsidRDefault="007166AB" w:rsidP="009D2264">
            <w:pPr>
              <w:rPr>
                <w:color w:val="000000"/>
                <w:sz w:val="22"/>
              </w:rPr>
            </w:pPr>
            <w:r w:rsidRPr="007166AB">
              <w:rPr>
                <w:color w:val="000000"/>
                <w:sz w:val="22"/>
              </w:rPr>
              <w:t xml:space="preserve">Sprężynowiec dwuosobowy ze stelażem wykonanym z drewna klejonego i wyciętych kształtowo formatek wykonanych z polietylenu HDPE gr. 15 mm. Sprężynowiec posadowiony na głębokości 0,45 m. Fundament zaprojektowano z betonu klasy C12/15. Sprężyna wykonana z drutu </w:t>
            </w:r>
            <w:r w:rsidRPr="007166AB">
              <w:rPr>
                <w:color w:val="000000"/>
                <w:sz w:val="22"/>
              </w:rPr>
              <w:lastRenderedPageBreak/>
              <w:t>ϕ20 mm ze stali gatunku 50CRV4. Metalowy klin wspawany po połowie obwodu między pierwszym niepełnym i pierwszym czynnym zwojem zabezpiecza przed zakleszczeniem palców dziecka. Wszystkie krawędzie zaokrąglone, oszlifowane, bezpieczne w dotyku. Siedzisko zaprojektowane z tworzywa HDPE grubości 15 mm. Wszystkie elementy metalowe zabezpieczone antykorozyjnie poprzez malowanie proszkowe. Elementy złączne ocynkowane. Poszczególne elementy wyrobu połączone ocynkowanymi elementami złącznymi osłoniętymi plastikowymi korkami z zaślepkami. Rączki (podnóżki) plastikowe, duże, zapobiegające przed urazami oka. Dla bezpieczeństwa zamontowane na końcach belki gumowe odbojniki amortyzujące. Pole powierzchni strefy bezpieczeństwa: 7,2 m2. Obwód strefy bezpieczeństwa: 1omb. Maksymalna wysokość upadku: 0,46m</w:t>
            </w:r>
          </w:p>
        </w:tc>
        <w:tc>
          <w:tcPr>
            <w:tcW w:w="1059" w:type="dxa"/>
            <w:vAlign w:val="center"/>
          </w:tcPr>
          <w:p w:rsidR="007166AB" w:rsidRPr="007166AB" w:rsidRDefault="007166AB" w:rsidP="009D2264">
            <w:pPr>
              <w:jc w:val="center"/>
              <w:rPr>
                <w:sz w:val="22"/>
              </w:rPr>
            </w:pPr>
            <w:r>
              <w:rPr>
                <w:sz w:val="22"/>
              </w:rPr>
              <w:lastRenderedPageBreak/>
              <w:t>szt.</w:t>
            </w:r>
          </w:p>
        </w:tc>
        <w:tc>
          <w:tcPr>
            <w:tcW w:w="787" w:type="dxa"/>
            <w:vAlign w:val="center"/>
          </w:tcPr>
          <w:p w:rsidR="007166AB" w:rsidRPr="007166AB" w:rsidRDefault="007166AB" w:rsidP="009D2264">
            <w:pPr>
              <w:jc w:val="center"/>
              <w:rPr>
                <w:sz w:val="22"/>
              </w:rPr>
            </w:pPr>
            <w:r>
              <w:rPr>
                <w:sz w:val="22"/>
              </w:rPr>
              <w:t>1</w:t>
            </w:r>
          </w:p>
        </w:tc>
      </w:tr>
      <w:tr w:rsidR="007166AB" w:rsidRPr="007166AB" w:rsidTr="00E8277E">
        <w:trPr>
          <w:trHeight w:val="1009"/>
          <w:jc w:val="center"/>
        </w:trPr>
        <w:tc>
          <w:tcPr>
            <w:tcW w:w="568" w:type="dxa"/>
            <w:vAlign w:val="center"/>
          </w:tcPr>
          <w:p w:rsidR="007166AB" w:rsidRPr="007166AB" w:rsidRDefault="007166AB" w:rsidP="009D2264">
            <w:pPr>
              <w:jc w:val="center"/>
              <w:rPr>
                <w:sz w:val="22"/>
              </w:rPr>
            </w:pPr>
            <w:r w:rsidRPr="007166AB">
              <w:rPr>
                <w:sz w:val="22"/>
              </w:rPr>
              <w:lastRenderedPageBreak/>
              <w:t>6</w:t>
            </w:r>
          </w:p>
        </w:tc>
        <w:tc>
          <w:tcPr>
            <w:tcW w:w="1559" w:type="dxa"/>
            <w:vAlign w:val="center"/>
          </w:tcPr>
          <w:p w:rsidR="007166AB" w:rsidRPr="007166AB" w:rsidRDefault="007166AB" w:rsidP="007166AB">
            <w:pPr>
              <w:rPr>
                <w:sz w:val="22"/>
              </w:rPr>
            </w:pPr>
            <w:r w:rsidRPr="007166AB">
              <w:rPr>
                <w:sz w:val="22"/>
              </w:rPr>
              <w:t>Równoważnia na sprężynach</w:t>
            </w:r>
          </w:p>
          <w:p w:rsidR="007166AB" w:rsidRPr="007166AB" w:rsidRDefault="007166AB" w:rsidP="007166AB">
            <w:pPr>
              <w:rPr>
                <w:sz w:val="22"/>
              </w:rPr>
            </w:pPr>
            <w:r w:rsidRPr="007166AB">
              <w:rPr>
                <w:sz w:val="22"/>
              </w:rPr>
              <w:t>+ montaż</w:t>
            </w:r>
          </w:p>
        </w:tc>
        <w:tc>
          <w:tcPr>
            <w:tcW w:w="4536" w:type="dxa"/>
          </w:tcPr>
          <w:p w:rsidR="007166AB" w:rsidRPr="007166AB" w:rsidRDefault="007166AB" w:rsidP="009D2264">
            <w:pPr>
              <w:rPr>
                <w:color w:val="000000"/>
                <w:sz w:val="22"/>
              </w:rPr>
            </w:pPr>
            <w:r w:rsidRPr="007166AB">
              <w:rPr>
                <w:color w:val="000000"/>
                <w:sz w:val="22"/>
              </w:rPr>
              <w:t>Równoważnia na sprężynach. Urządzenie sprawnościowe, w postaci grubej drewnianej belki osadzonej na dwóch solidnych sprężynach zakotwionych w betonowych fundamentach ok.. 60 cm w gruncie. Belka o długości 300 cm wykonana z drewna sosnowego o przekroju 14 cm x 14 cm. Belka zabezpieczona przed szkodliwym wpływem warunków atmosferycznych poprzez impregnację środkami na bazie naturalnych olejów i wosków posiadających wymagane atesty higieniczne. Sprężyny wykonane z pręta fi 18mm ze stali jakościowej, zabezpieczone farbami proszkowymi poliestrowymi odpornymi na ciągłe działanie warunków atmosferycznych. Maksymalna wysokość upadku 0,5 m, pole powierzchni 18 m2, obwód strefy bezpiecznej 17 mb.</w:t>
            </w:r>
          </w:p>
        </w:tc>
        <w:tc>
          <w:tcPr>
            <w:tcW w:w="1059" w:type="dxa"/>
            <w:vAlign w:val="center"/>
          </w:tcPr>
          <w:p w:rsidR="007166AB" w:rsidRPr="007166AB" w:rsidRDefault="007166AB" w:rsidP="009D2264">
            <w:pPr>
              <w:jc w:val="center"/>
              <w:rPr>
                <w:sz w:val="22"/>
              </w:rPr>
            </w:pPr>
            <w:r>
              <w:rPr>
                <w:sz w:val="22"/>
              </w:rPr>
              <w:t>szt.</w:t>
            </w:r>
          </w:p>
        </w:tc>
        <w:tc>
          <w:tcPr>
            <w:tcW w:w="787" w:type="dxa"/>
            <w:vAlign w:val="center"/>
          </w:tcPr>
          <w:p w:rsidR="007166AB" w:rsidRPr="007166AB" w:rsidRDefault="007166AB" w:rsidP="009D2264">
            <w:pPr>
              <w:jc w:val="center"/>
              <w:rPr>
                <w:sz w:val="22"/>
              </w:rPr>
            </w:pPr>
            <w:r>
              <w:rPr>
                <w:sz w:val="22"/>
              </w:rPr>
              <w:t>1</w:t>
            </w:r>
          </w:p>
        </w:tc>
      </w:tr>
    </w:tbl>
    <w:p w:rsidR="005F14E2" w:rsidRDefault="005F14E2" w:rsidP="005F14E2">
      <w:pPr>
        <w:rPr>
          <w:rFonts w:eastAsia="Times New Roman"/>
          <w:sz w:val="22"/>
          <w:lang w:eastAsia="pl-PL"/>
        </w:rPr>
      </w:pPr>
    </w:p>
    <w:p w:rsidR="005F14E2" w:rsidRDefault="005F14E2" w:rsidP="005F14E2">
      <w:pPr>
        <w:rPr>
          <w:rFonts w:eastAsia="Times New Roman"/>
          <w:sz w:val="22"/>
          <w:lang w:eastAsia="pl-PL"/>
        </w:rPr>
      </w:pPr>
    </w:p>
    <w:p w:rsidR="005F14E2" w:rsidRDefault="005F14E2" w:rsidP="005F14E2">
      <w:pPr>
        <w:rPr>
          <w:rFonts w:eastAsia="Times New Roman"/>
          <w:sz w:val="22"/>
          <w:lang w:eastAsia="pl-PL"/>
        </w:rPr>
      </w:pPr>
    </w:p>
    <w:p w:rsidR="005F14E2" w:rsidRDefault="005F14E2" w:rsidP="005F14E2">
      <w:pPr>
        <w:rPr>
          <w:rFonts w:eastAsia="Times New Roman"/>
          <w:sz w:val="22"/>
          <w:lang w:eastAsia="pl-PL"/>
        </w:rPr>
      </w:pPr>
    </w:p>
    <w:p w:rsidR="003F1355" w:rsidRPr="004D3087" w:rsidRDefault="003F1355" w:rsidP="003F1355">
      <w:pPr>
        <w:spacing w:after="160" w:line="254" w:lineRule="auto"/>
        <w:jc w:val="right"/>
        <w:rPr>
          <w:rFonts w:eastAsia="Times New Roman"/>
          <w:sz w:val="22"/>
          <w:lang w:eastAsia="pl-PL"/>
        </w:rPr>
      </w:pPr>
      <w:r w:rsidRPr="004D3087">
        <w:rPr>
          <w:rFonts w:eastAsia="Times New Roman"/>
          <w:sz w:val="22"/>
          <w:lang w:eastAsia="pl-PL"/>
        </w:rPr>
        <w:t xml:space="preserve">Załącznik nr 1 do Ogłoszenia nr </w:t>
      </w:r>
      <w:r>
        <w:rPr>
          <w:rFonts w:eastAsia="Times New Roman"/>
          <w:sz w:val="22"/>
          <w:lang w:eastAsia="pl-PL"/>
        </w:rPr>
        <w:t>6</w:t>
      </w:r>
      <w:r w:rsidRPr="004D3087">
        <w:rPr>
          <w:rFonts w:eastAsia="Times New Roman"/>
          <w:sz w:val="22"/>
          <w:lang w:eastAsia="pl-PL"/>
        </w:rPr>
        <w:t>/NMP/2016 z dnia 9 sierpnia 2016 roku</w:t>
      </w:r>
    </w:p>
    <w:p w:rsidR="005F14E2" w:rsidRPr="005F14E2" w:rsidRDefault="005F14E2" w:rsidP="005F14E2">
      <w:pPr>
        <w:tabs>
          <w:tab w:val="left" w:pos="142"/>
        </w:tabs>
        <w:spacing w:after="0" w:line="240" w:lineRule="auto"/>
        <w:ind w:left="284" w:hanging="284"/>
        <w:jc w:val="center"/>
        <w:rPr>
          <w:rFonts w:cs="Arial"/>
          <w:b/>
          <w:szCs w:val="24"/>
        </w:rPr>
      </w:pPr>
    </w:p>
    <w:p w:rsidR="005F14E2" w:rsidRPr="005F14E2" w:rsidRDefault="005F14E2" w:rsidP="005F14E2">
      <w:pPr>
        <w:tabs>
          <w:tab w:val="left" w:pos="142"/>
        </w:tabs>
        <w:spacing w:after="0" w:line="240" w:lineRule="auto"/>
        <w:ind w:left="284" w:hanging="284"/>
        <w:jc w:val="center"/>
        <w:rPr>
          <w:rFonts w:cs="Arial"/>
          <w:b/>
          <w:szCs w:val="24"/>
        </w:rPr>
      </w:pPr>
      <w:r w:rsidRPr="005F14E2">
        <w:rPr>
          <w:rFonts w:cs="Arial"/>
          <w:b/>
          <w:szCs w:val="24"/>
        </w:rPr>
        <w:t>FORMULARZ OFERTOWY</w:t>
      </w:r>
    </w:p>
    <w:p w:rsidR="005F14E2" w:rsidRPr="005F14E2" w:rsidRDefault="005F14E2" w:rsidP="005F14E2">
      <w:pPr>
        <w:spacing w:after="160" w:line="254" w:lineRule="auto"/>
        <w:rPr>
          <w:rFonts w:ascii="Calibri" w:eastAsia="Times New Roman" w:hAnsi="Calibri"/>
          <w:sz w:val="22"/>
          <w:lang w:eastAsia="pl-PL"/>
        </w:rPr>
      </w:pPr>
    </w:p>
    <w:p w:rsidR="005F14E2" w:rsidRPr="005F14E2" w:rsidRDefault="005F14E2" w:rsidP="005F14E2">
      <w:pPr>
        <w:spacing w:after="160" w:line="254" w:lineRule="auto"/>
        <w:rPr>
          <w:rFonts w:eastAsia="Times New Roman"/>
          <w:sz w:val="22"/>
          <w:lang w:eastAsia="pl-PL"/>
        </w:rPr>
      </w:pPr>
      <w:r w:rsidRPr="005F14E2">
        <w:rPr>
          <w:rFonts w:eastAsia="Times New Roman"/>
          <w:sz w:val="22"/>
          <w:lang w:eastAsia="pl-PL"/>
        </w:rPr>
        <w:t>Dostawca</w:t>
      </w:r>
    </w:p>
    <w:p w:rsidR="005F14E2" w:rsidRPr="005F14E2" w:rsidRDefault="005F14E2" w:rsidP="005F14E2">
      <w:pPr>
        <w:spacing w:after="160" w:line="480" w:lineRule="auto"/>
        <w:rPr>
          <w:rFonts w:eastAsia="Times New Roman"/>
          <w:b/>
          <w:sz w:val="22"/>
          <w:lang w:eastAsia="pl-PL"/>
        </w:rPr>
      </w:pPr>
      <w:r w:rsidRPr="005F14E2">
        <w:rPr>
          <w:rFonts w:eastAsia="Times New Roman"/>
          <w:b/>
          <w:sz w:val="22"/>
          <w:lang w:eastAsia="pl-PL"/>
        </w:rPr>
        <w:t>…………………………………………..</w:t>
      </w:r>
    </w:p>
    <w:p w:rsidR="005F14E2" w:rsidRPr="005F14E2" w:rsidRDefault="005F14E2" w:rsidP="005F14E2">
      <w:pPr>
        <w:spacing w:after="160" w:line="480" w:lineRule="auto"/>
        <w:rPr>
          <w:rFonts w:eastAsia="Times New Roman"/>
          <w:b/>
          <w:sz w:val="22"/>
          <w:lang w:eastAsia="pl-PL"/>
        </w:rPr>
      </w:pPr>
      <w:r w:rsidRPr="005F14E2">
        <w:rPr>
          <w:rFonts w:eastAsia="Times New Roman"/>
          <w:b/>
          <w:sz w:val="22"/>
          <w:lang w:eastAsia="pl-PL"/>
        </w:rPr>
        <w:t>…………………………………………..</w:t>
      </w:r>
    </w:p>
    <w:p w:rsidR="005F14E2" w:rsidRPr="005F14E2" w:rsidRDefault="005F14E2" w:rsidP="005F14E2">
      <w:pPr>
        <w:spacing w:after="160" w:line="480" w:lineRule="auto"/>
        <w:rPr>
          <w:rFonts w:eastAsia="Times New Roman"/>
          <w:b/>
          <w:sz w:val="22"/>
          <w:lang w:eastAsia="pl-PL"/>
        </w:rPr>
      </w:pPr>
      <w:r w:rsidRPr="005F14E2">
        <w:rPr>
          <w:rFonts w:eastAsia="Times New Roman"/>
          <w:b/>
          <w:sz w:val="22"/>
          <w:lang w:eastAsia="pl-PL"/>
        </w:rPr>
        <w:t>…………………………………………..</w:t>
      </w:r>
    </w:p>
    <w:p w:rsidR="005F14E2" w:rsidRPr="005F14E2" w:rsidRDefault="003F1355" w:rsidP="005F14E2">
      <w:pPr>
        <w:spacing w:after="160" w:line="360" w:lineRule="auto"/>
        <w:jc w:val="both"/>
        <w:rPr>
          <w:rFonts w:eastAsia="Times New Roman"/>
          <w:sz w:val="22"/>
          <w:lang w:eastAsia="pl-PL"/>
        </w:rPr>
      </w:pPr>
      <w:r w:rsidRPr="005F14E2">
        <w:rPr>
          <w:rFonts w:eastAsia="Times New Roman"/>
          <w:sz w:val="22"/>
          <w:lang w:eastAsia="pl-PL"/>
        </w:rPr>
        <w:t xml:space="preserve">W odpowiedzi na ogłoszenie nr </w:t>
      </w:r>
      <w:r w:rsidR="00AC2DAB">
        <w:rPr>
          <w:rFonts w:eastAsia="Times New Roman"/>
          <w:sz w:val="22"/>
          <w:lang w:eastAsia="pl-PL"/>
        </w:rPr>
        <w:t>6</w:t>
      </w:r>
      <w:r w:rsidR="00AC2DAB" w:rsidRPr="004D3087">
        <w:rPr>
          <w:rFonts w:eastAsia="Times New Roman"/>
          <w:sz w:val="22"/>
          <w:lang w:eastAsia="pl-PL"/>
        </w:rPr>
        <w:t>/NMP/2016 z dnia 9 sierpnia 2016 roku</w:t>
      </w:r>
      <w:r>
        <w:rPr>
          <w:rFonts w:eastAsia="Times New Roman"/>
          <w:sz w:val="22"/>
          <w:lang w:eastAsia="pl-PL"/>
        </w:rPr>
        <w:t xml:space="preserve"> na  zakup, dostawę                 i montaż wyposażenia placu zabaw</w:t>
      </w:r>
      <w:r w:rsidR="005F14E2" w:rsidRPr="005F14E2">
        <w:rPr>
          <w:rFonts w:eastAsia="Times New Roman"/>
          <w:sz w:val="22"/>
          <w:lang w:eastAsia="pl-PL"/>
        </w:rPr>
        <w:t xml:space="preserve"> dla Szkoły Podstawowej nr 2 w postaci:</w:t>
      </w:r>
    </w:p>
    <w:tbl>
      <w:tblPr>
        <w:tblW w:w="8330"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1836"/>
        <w:gridCol w:w="3805"/>
        <w:gridCol w:w="2194"/>
      </w:tblGrid>
      <w:tr w:rsidR="005F14E2" w:rsidRPr="005F14E2" w:rsidTr="000352DD">
        <w:trPr>
          <w:trHeight w:val="143"/>
        </w:trPr>
        <w:tc>
          <w:tcPr>
            <w:tcW w:w="495" w:type="dxa"/>
            <w:tcBorders>
              <w:top w:val="single" w:sz="4" w:space="0" w:color="auto"/>
              <w:left w:val="single" w:sz="4" w:space="0" w:color="auto"/>
              <w:bottom w:val="single" w:sz="4" w:space="0" w:color="auto"/>
              <w:right w:val="single" w:sz="4" w:space="0" w:color="auto"/>
            </w:tcBorders>
            <w:hideMark/>
          </w:tcPr>
          <w:p w:rsidR="005F14E2" w:rsidRPr="005F14E2" w:rsidRDefault="005F14E2" w:rsidP="005F14E2">
            <w:pPr>
              <w:autoSpaceDE w:val="0"/>
              <w:autoSpaceDN w:val="0"/>
              <w:adjustRightInd w:val="0"/>
              <w:spacing w:after="0" w:line="240" w:lineRule="auto"/>
              <w:jc w:val="center"/>
              <w:rPr>
                <w:rFonts w:eastAsia="Times New Roman"/>
                <w:sz w:val="22"/>
              </w:rPr>
            </w:pPr>
            <w:r w:rsidRPr="005F14E2">
              <w:rPr>
                <w:rFonts w:eastAsia="Times New Roman"/>
                <w:sz w:val="22"/>
              </w:rPr>
              <w:t>L.p</w:t>
            </w:r>
          </w:p>
        </w:tc>
        <w:tc>
          <w:tcPr>
            <w:tcW w:w="1836" w:type="dxa"/>
            <w:tcBorders>
              <w:top w:val="single" w:sz="4" w:space="0" w:color="auto"/>
              <w:left w:val="single" w:sz="4" w:space="0" w:color="auto"/>
              <w:bottom w:val="single" w:sz="4" w:space="0" w:color="auto"/>
              <w:right w:val="single" w:sz="4" w:space="0" w:color="auto"/>
            </w:tcBorders>
            <w:hideMark/>
          </w:tcPr>
          <w:p w:rsidR="005F14E2" w:rsidRPr="005F14E2" w:rsidRDefault="005F14E2" w:rsidP="005F14E2">
            <w:pPr>
              <w:autoSpaceDE w:val="0"/>
              <w:autoSpaceDN w:val="0"/>
              <w:adjustRightInd w:val="0"/>
              <w:spacing w:after="0" w:line="240" w:lineRule="auto"/>
              <w:jc w:val="center"/>
              <w:rPr>
                <w:rFonts w:eastAsia="Times New Roman"/>
                <w:sz w:val="22"/>
              </w:rPr>
            </w:pPr>
            <w:r w:rsidRPr="005F14E2">
              <w:rPr>
                <w:rFonts w:eastAsia="Times New Roman"/>
                <w:sz w:val="22"/>
              </w:rPr>
              <w:t>Artykuł; nazwa</w:t>
            </w:r>
          </w:p>
        </w:tc>
        <w:tc>
          <w:tcPr>
            <w:tcW w:w="3805" w:type="dxa"/>
            <w:tcBorders>
              <w:top w:val="single" w:sz="4" w:space="0" w:color="auto"/>
              <w:left w:val="single" w:sz="4" w:space="0" w:color="auto"/>
              <w:bottom w:val="single" w:sz="4" w:space="0" w:color="auto"/>
              <w:right w:val="single" w:sz="4" w:space="0" w:color="auto"/>
            </w:tcBorders>
            <w:hideMark/>
          </w:tcPr>
          <w:p w:rsidR="005F14E2" w:rsidRPr="005F14E2" w:rsidRDefault="005F14E2" w:rsidP="005F14E2">
            <w:pPr>
              <w:autoSpaceDE w:val="0"/>
              <w:autoSpaceDN w:val="0"/>
              <w:adjustRightInd w:val="0"/>
              <w:spacing w:after="0" w:line="240" w:lineRule="auto"/>
              <w:jc w:val="center"/>
              <w:rPr>
                <w:rFonts w:eastAsia="Times New Roman"/>
                <w:sz w:val="22"/>
              </w:rPr>
            </w:pPr>
            <w:r w:rsidRPr="005F14E2">
              <w:rPr>
                <w:rFonts w:eastAsia="Times New Roman"/>
                <w:sz w:val="22"/>
              </w:rPr>
              <w:t>typ</w:t>
            </w:r>
          </w:p>
        </w:tc>
        <w:tc>
          <w:tcPr>
            <w:tcW w:w="2194" w:type="dxa"/>
            <w:tcBorders>
              <w:top w:val="single" w:sz="4" w:space="0" w:color="auto"/>
              <w:left w:val="single" w:sz="4" w:space="0" w:color="auto"/>
              <w:bottom w:val="single" w:sz="4" w:space="0" w:color="auto"/>
              <w:right w:val="single" w:sz="4" w:space="0" w:color="auto"/>
            </w:tcBorders>
            <w:hideMark/>
          </w:tcPr>
          <w:p w:rsidR="005F14E2" w:rsidRPr="005F14E2" w:rsidRDefault="005F14E2" w:rsidP="005F14E2">
            <w:pPr>
              <w:autoSpaceDE w:val="0"/>
              <w:autoSpaceDN w:val="0"/>
              <w:adjustRightInd w:val="0"/>
              <w:spacing w:after="0" w:line="240" w:lineRule="auto"/>
              <w:jc w:val="center"/>
              <w:rPr>
                <w:rFonts w:eastAsia="Times New Roman"/>
                <w:sz w:val="22"/>
              </w:rPr>
            </w:pPr>
            <w:r w:rsidRPr="005F14E2">
              <w:rPr>
                <w:rFonts w:eastAsia="Times New Roman"/>
                <w:sz w:val="22"/>
              </w:rPr>
              <w:t>Cena brutto</w:t>
            </w:r>
          </w:p>
        </w:tc>
      </w:tr>
      <w:tr w:rsidR="007166AB" w:rsidRPr="005F14E2" w:rsidTr="00686371">
        <w:trPr>
          <w:trHeight w:val="143"/>
        </w:trPr>
        <w:tc>
          <w:tcPr>
            <w:tcW w:w="495" w:type="dxa"/>
            <w:tcBorders>
              <w:top w:val="single" w:sz="4" w:space="0" w:color="auto"/>
              <w:left w:val="single" w:sz="4" w:space="0" w:color="auto"/>
              <w:bottom w:val="single" w:sz="4" w:space="0" w:color="auto"/>
              <w:right w:val="single" w:sz="4" w:space="0" w:color="auto"/>
            </w:tcBorders>
            <w:vAlign w:val="center"/>
            <w:hideMark/>
          </w:tcPr>
          <w:p w:rsidR="007166AB" w:rsidRPr="007166AB" w:rsidRDefault="007166AB" w:rsidP="009D2264">
            <w:pPr>
              <w:jc w:val="center"/>
              <w:rPr>
                <w:sz w:val="22"/>
              </w:rPr>
            </w:pPr>
            <w:r w:rsidRPr="007166AB">
              <w:rPr>
                <w:sz w:val="22"/>
              </w:rPr>
              <w:t>1</w:t>
            </w:r>
          </w:p>
        </w:tc>
        <w:tc>
          <w:tcPr>
            <w:tcW w:w="1836" w:type="dxa"/>
            <w:tcBorders>
              <w:top w:val="single" w:sz="4" w:space="0" w:color="auto"/>
              <w:left w:val="single" w:sz="4" w:space="0" w:color="auto"/>
              <w:bottom w:val="single" w:sz="4" w:space="0" w:color="auto"/>
              <w:right w:val="single" w:sz="4" w:space="0" w:color="auto"/>
            </w:tcBorders>
            <w:vAlign w:val="center"/>
            <w:hideMark/>
          </w:tcPr>
          <w:p w:rsidR="007166AB" w:rsidRPr="007166AB" w:rsidRDefault="007166AB" w:rsidP="009D2264">
            <w:pPr>
              <w:rPr>
                <w:sz w:val="22"/>
              </w:rPr>
            </w:pPr>
            <w:r w:rsidRPr="007166AB">
              <w:rPr>
                <w:sz w:val="22"/>
              </w:rPr>
              <w:t>Zestaw zabawowy typu Quadro</w:t>
            </w:r>
          </w:p>
          <w:p w:rsidR="007166AB" w:rsidRPr="007166AB" w:rsidRDefault="007166AB" w:rsidP="009D2264">
            <w:pPr>
              <w:rPr>
                <w:sz w:val="22"/>
              </w:rPr>
            </w:pPr>
            <w:r w:rsidRPr="007166AB">
              <w:rPr>
                <w:sz w:val="22"/>
              </w:rPr>
              <w:t>+ montaż</w:t>
            </w:r>
          </w:p>
        </w:tc>
        <w:tc>
          <w:tcPr>
            <w:tcW w:w="3805" w:type="dxa"/>
            <w:tcBorders>
              <w:top w:val="single" w:sz="4" w:space="0" w:color="auto"/>
              <w:left w:val="single" w:sz="4" w:space="0" w:color="auto"/>
              <w:bottom w:val="single" w:sz="4" w:space="0" w:color="auto"/>
              <w:right w:val="single" w:sz="4" w:space="0" w:color="auto"/>
            </w:tcBorders>
          </w:tcPr>
          <w:p w:rsidR="007166AB" w:rsidRPr="005F14E2" w:rsidRDefault="007166AB" w:rsidP="005F14E2">
            <w:pPr>
              <w:shd w:val="clear" w:color="auto" w:fill="FFFFFF"/>
              <w:spacing w:after="0" w:line="240" w:lineRule="auto"/>
              <w:ind w:left="720" w:right="300"/>
              <w:jc w:val="both"/>
              <w:rPr>
                <w:rFonts w:eastAsia="Times New Roman"/>
                <w:color w:val="000000"/>
                <w:sz w:val="22"/>
                <w:lang w:eastAsia="pl-PL"/>
              </w:rPr>
            </w:pPr>
          </w:p>
        </w:tc>
        <w:tc>
          <w:tcPr>
            <w:tcW w:w="2194" w:type="dxa"/>
            <w:tcBorders>
              <w:top w:val="single" w:sz="4" w:space="0" w:color="auto"/>
              <w:left w:val="single" w:sz="4" w:space="0" w:color="auto"/>
              <w:bottom w:val="single" w:sz="4" w:space="0" w:color="auto"/>
              <w:right w:val="single" w:sz="4" w:space="0" w:color="auto"/>
            </w:tcBorders>
            <w:vAlign w:val="center"/>
            <w:hideMark/>
          </w:tcPr>
          <w:p w:rsidR="007166AB" w:rsidRPr="005F14E2" w:rsidRDefault="007166AB" w:rsidP="005F14E2">
            <w:pPr>
              <w:autoSpaceDE w:val="0"/>
              <w:autoSpaceDN w:val="0"/>
              <w:adjustRightInd w:val="0"/>
              <w:spacing w:after="0" w:line="240" w:lineRule="auto"/>
              <w:jc w:val="center"/>
              <w:rPr>
                <w:rFonts w:eastAsia="Times New Roman"/>
                <w:sz w:val="22"/>
              </w:rPr>
            </w:pPr>
          </w:p>
        </w:tc>
      </w:tr>
      <w:tr w:rsidR="007166AB" w:rsidRPr="005F14E2" w:rsidTr="007166AB">
        <w:trPr>
          <w:trHeight w:val="1592"/>
        </w:trPr>
        <w:tc>
          <w:tcPr>
            <w:tcW w:w="495" w:type="dxa"/>
            <w:tcBorders>
              <w:top w:val="single" w:sz="4" w:space="0" w:color="auto"/>
              <w:left w:val="single" w:sz="4" w:space="0" w:color="auto"/>
              <w:bottom w:val="single" w:sz="4" w:space="0" w:color="auto"/>
              <w:right w:val="single" w:sz="4" w:space="0" w:color="auto"/>
            </w:tcBorders>
            <w:vAlign w:val="center"/>
            <w:hideMark/>
          </w:tcPr>
          <w:p w:rsidR="007166AB" w:rsidRPr="007166AB" w:rsidRDefault="007166AB" w:rsidP="009D2264">
            <w:pPr>
              <w:jc w:val="center"/>
              <w:rPr>
                <w:sz w:val="22"/>
              </w:rPr>
            </w:pPr>
            <w:r w:rsidRPr="007166AB">
              <w:rPr>
                <w:sz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7166AB" w:rsidRPr="007166AB" w:rsidRDefault="007166AB" w:rsidP="009D2264">
            <w:pPr>
              <w:rPr>
                <w:sz w:val="22"/>
              </w:rPr>
            </w:pPr>
            <w:r w:rsidRPr="007166AB">
              <w:rPr>
                <w:sz w:val="22"/>
              </w:rPr>
              <w:t>Huśtawka wagowa na podstawie metalowej</w:t>
            </w:r>
          </w:p>
          <w:p w:rsidR="007166AB" w:rsidRPr="007166AB" w:rsidRDefault="007166AB" w:rsidP="009D2264">
            <w:pPr>
              <w:rPr>
                <w:sz w:val="22"/>
              </w:rPr>
            </w:pPr>
            <w:r w:rsidRPr="007166AB">
              <w:rPr>
                <w:sz w:val="22"/>
              </w:rPr>
              <w:t>+ montaż</w:t>
            </w:r>
          </w:p>
        </w:tc>
        <w:tc>
          <w:tcPr>
            <w:tcW w:w="3805" w:type="dxa"/>
            <w:tcBorders>
              <w:top w:val="single" w:sz="4" w:space="0" w:color="auto"/>
              <w:left w:val="single" w:sz="4" w:space="0" w:color="auto"/>
              <w:bottom w:val="single" w:sz="4" w:space="0" w:color="auto"/>
              <w:right w:val="single" w:sz="4" w:space="0" w:color="auto"/>
            </w:tcBorders>
            <w:hideMark/>
          </w:tcPr>
          <w:p w:rsidR="007166AB" w:rsidRPr="005F14E2" w:rsidRDefault="007166AB" w:rsidP="005F14E2">
            <w:pPr>
              <w:spacing w:after="0" w:line="254" w:lineRule="auto"/>
              <w:rPr>
                <w:rFonts w:eastAsia="Times New Roman"/>
                <w:sz w:val="22"/>
                <w:shd w:val="clear" w:color="auto" w:fill="FFFFFF"/>
                <w:lang w:eastAsia="pl-PL"/>
              </w:rPr>
            </w:pPr>
          </w:p>
        </w:tc>
        <w:tc>
          <w:tcPr>
            <w:tcW w:w="2194" w:type="dxa"/>
            <w:tcBorders>
              <w:top w:val="single" w:sz="4" w:space="0" w:color="auto"/>
              <w:left w:val="single" w:sz="4" w:space="0" w:color="auto"/>
              <w:bottom w:val="single" w:sz="4" w:space="0" w:color="auto"/>
              <w:right w:val="single" w:sz="4" w:space="0" w:color="auto"/>
            </w:tcBorders>
            <w:vAlign w:val="center"/>
            <w:hideMark/>
          </w:tcPr>
          <w:p w:rsidR="007166AB" w:rsidRPr="005F14E2" w:rsidRDefault="007166AB" w:rsidP="005F14E2">
            <w:pPr>
              <w:autoSpaceDE w:val="0"/>
              <w:autoSpaceDN w:val="0"/>
              <w:adjustRightInd w:val="0"/>
              <w:spacing w:after="0" w:line="240" w:lineRule="auto"/>
              <w:jc w:val="center"/>
              <w:rPr>
                <w:rFonts w:eastAsia="Times New Roman"/>
                <w:sz w:val="22"/>
              </w:rPr>
            </w:pPr>
          </w:p>
        </w:tc>
      </w:tr>
      <w:tr w:rsidR="007166AB" w:rsidRPr="005F14E2" w:rsidTr="00686371">
        <w:trPr>
          <w:trHeight w:val="1009"/>
        </w:trPr>
        <w:tc>
          <w:tcPr>
            <w:tcW w:w="495" w:type="dxa"/>
            <w:tcBorders>
              <w:top w:val="single" w:sz="4" w:space="0" w:color="auto"/>
              <w:left w:val="single" w:sz="4" w:space="0" w:color="auto"/>
              <w:bottom w:val="single" w:sz="4" w:space="0" w:color="auto"/>
              <w:right w:val="single" w:sz="4" w:space="0" w:color="auto"/>
            </w:tcBorders>
            <w:vAlign w:val="center"/>
            <w:hideMark/>
          </w:tcPr>
          <w:p w:rsidR="007166AB" w:rsidRPr="007166AB" w:rsidRDefault="007166AB" w:rsidP="009D2264">
            <w:pPr>
              <w:jc w:val="center"/>
              <w:rPr>
                <w:sz w:val="22"/>
              </w:rPr>
            </w:pPr>
            <w:r w:rsidRPr="007166AB">
              <w:rPr>
                <w:sz w:val="22"/>
              </w:rPr>
              <w:t>3</w:t>
            </w:r>
          </w:p>
        </w:tc>
        <w:tc>
          <w:tcPr>
            <w:tcW w:w="1836" w:type="dxa"/>
            <w:tcBorders>
              <w:top w:val="single" w:sz="4" w:space="0" w:color="auto"/>
              <w:left w:val="single" w:sz="4" w:space="0" w:color="auto"/>
              <w:bottom w:val="single" w:sz="4" w:space="0" w:color="auto"/>
              <w:right w:val="single" w:sz="4" w:space="0" w:color="auto"/>
            </w:tcBorders>
            <w:vAlign w:val="center"/>
            <w:hideMark/>
          </w:tcPr>
          <w:p w:rsidR="007166AB" w:rsidRPr="007166AB" w:rsidRDefault="007166AB" w:rsidP="009D2264">
            <w:pPr>
              <w:rPr>
                <w:sz w:val="22"/>
              </w:rPr>
            </w:pPr>
            <w:r w:rsidRPr="007166AB">
              <w:rPr>
                <w:sz w:val="22"/>
              </w:rPr>
              <w:t xml:space="preserve">Karuzela tarczowa </w:t>
            </w:r>
            <w:r>
              <w:rPr>
                <w:sz w:val="22"/>
              </w:rPr>
              <w:t xml:space="preserve">            </w:t>
            </w:r>
            <w:r w:rsidRPr="007166AB">
              <w:rPr>
                <w:sz w:val="22"/>
              </w:rPr>
              <w:t>o średnicy 120 cm</w:t>
            </w:r>
          </w:p>
          <w:p w:rsidR="007166AB" w:rsidRPr="007166AB" w:rsidRDefault="007166AB" w:rsidP="009D2264">
            <w:pPr>
              <w:rPr>
                <w:sz w:val="22"/>
              </w:rPr>
            </w:pPr>
            <w:r w:rsidRPr="007166AB">
              <w:rPr>
                <w:sz w:val="22"/>
              </w:rPr>
              <w:t>+ montaż</w:t>
            </w:r>
          </w:p>
        </w:tc>
        <w:tc>
          <w:tcPr>
            <w:tcW w:w="3805" w:type="dxa"/>
            <w:tcBorders>
              <w:top w:val="single" w:sz="4" w:space="0" w:color="auto"/>
              <w:left w:val="single" w:sz="4" w:space="0" w:color="auto"/>
              <w:bottom w:val="single" w:sz="4" w:space="0" w:color="auto"/>
              <w:right w:val="single" w:sz="4" w:space="0" w:color="auto"/>
            </w:tcBorders>
            <w:hideMark/>
          </w:tcPr>
          <w:p w:rsidR="007166AB" w:rsidRPr="005F14E2" w:rsidRDefault="007166AB" w:rsidP="005F14E2">
            <w:pPr>
              <w:spacing w:after="0" w:line="240" w:lineRule="auto"/>
              <w:textAlignment w:val="baseline"/>
              <w:rPr>
                <w:rFonts w:eastAsia="Times New Roman"/>
                <w:color w:val="000000"/>
                <w:sz w:val="22"/>
                <w:lang w:eastAsia="pl-PL"/>
              </w:rPr>
            </w:pPr>
            <w:r w:rsidRPr="005F14E2">
              <w:rPr>
                <w:rFonts w:eastAsia="Times New Roman"/>
                <w:b/>
                <w:color w:val="000000"/>
                <w:sz w:val="22"/>
                <w:lang w:eastAsia="pl-PL"/>
              </w:rPr>
              <w:t xml:space="preserve"> </w:t>
            </w:r>
          </w:p>
        </w:tc>
        <w:tc>
          <w:tcPr>
            <w:tcW w:w="2194" w:type="dxa"/>
            <w:tcBorders>
              <w:top w:val="single" w:sz="4" w:space="0" w:color="auto"/>
              <w:left w:val="single" w:sz="4" w:space="0" w:color="auto"/>
              <w:bottom w:val="single" w:sz="4" w:space="0" w:color="auto"/>
              <w:right w:val="single" w:sz="4" w:space="0" w:color="auto"/>
            </w:tcBorders>
            <w:vAlign w:val="center"/>
            <w:hideMark/>
          </w:tcPr>
          <w:p w:rsidR="007166AB" w:rsidRPr="005F14E2" w:rsidRDefault="007166AB" w:rsidP="005F14E2">
            <w:pPr>
              <w:autoSpaceDE w:val="0"/>
              <w:autoSpaceDN w:val="0"/>
              <w:adjustRightInd w:val="0"/>
              <w:spacing w:after="0" w:line="240" w:lineRule="auto"/>
              <w:jc w:val="center"/>
              <w:rPr>
                <w:rFonts w:eastAsia="Times New Roman"/>
                <w:sz w:val="22"/>
              </w:rPr>
            </w:pPr>
          </w:p>
        </w:tc>
      </w:tr>
      <w:tr w:rsidR="007166AB" w:rsidRPr="005F14E2" w:rsidTr="00686371">
        <w:trPr>
          <w:trHeight w:val="1009"/>
        </w:trPr>
        <w:tc>
          <w:tcPr>
            <w:tcW w:w="495" w:type="dxa"/>
            <w:tcBorders>
              <w:top w:val="single" w:sz="4" w:space="0" w:color="auto"/>
              <w:left w:val="single" w:sz="4" w:space="0" w:color="auto"/>
              <w:bottom w:val="single" w:sz="4" w:space="0" w:color="auto"/>
              <w:right w:val="single" w:sz="4" w:space="0" w:color="auto"/>
            </w:tcBorders>
            <w:vAlign w:val="center"/>
          </w:tcPr>
          <w:p w:rsidR="007166AB" w:rsidRPr="007166AB" w:rsidRDefault="007166AB" w:rsidP="009D2264">
            <w:pPr>
              <w:jc w:val="center"/>
              <w:rPr>
                <w:sz w:val="22"/>
              </w:rPr>
            </w:pPr>
            <w:r w:rsidRPr="007166AB">
              <w:rPr>
                <w:sz w:val="22"/>
              </w:rPr>
              <w:t>4</w:t>
            </w:r>
          </w:p>
        </w:tc>
        <w:tc>
          <w:tcPr>
            <w:tcW w:w="1836" w:type="dxa"/>
            <w:tcBorders>
              <w:top w:val="single" w:sz="4" w:space="0" w:color="auto"/>
              <w:left w:val="single" w:sz="4" w:space="0" w:color="auto"/>
              <w:bottom w:val="single" w:sz="4" w:space="0" w:color="auto"/>
              <w:right w:val="single" w:sz="4" w:space="0" w:color="auto"/>
            </w:tcBorders>
            <w:vAlign w:val="center"/>
          </w:tcPr>
          <w:p w:rsidR="007166AB" w:rsidRPr="007166AB" w:rsidRDefault="007166AB" w:rsidP="009D2264">
            <w:pPr>
              <w:rPr>
                <w:sz w:val="22"/>
              </w:rPr>
            </w:pPr>
            <w:r w:rsidRPr="007166AB">
              <w:rPr>
                <w:sz w:val="22"/>
              </w:rPr>
              <w:t>Sprężynowiec</w:t>
            </w:r>
          </w:p>
          <w:p w:rsidR="007166AB" w:rsidRPr="007166AB" w:rsidRDefault="007166AB" w:rsidP="009D2264">
            <w:pPr>
              <w:rPr>
                <w:sz w:val="22"/>
              </w:rPr>
            </w:pPr>
            <w:r w:rsidRPr="007166AB">
              <w:rPr>
                <w:sz w:val="22"/>
              </w:rPr>
              <w:t>+ montaż</w:t>
            </w:r>
          </w:p>
        </w:tc>
        <w:tc>
          <w:tcPr>
            <w:tcW w:w="3805" w:type="dxa"/>
            <w:tcBorders>
              <w:top w:val="single" w:sz="4" w:space="0" w:color="auto"/>
              <w:left w:val="single" w:sz="4" w:space="0" w:color="auto"/>
              <w:bottom w:val="single" w:sz="4" w:space="0" w:color="auto"/>
              <w:right w:val="single" w:sz="4" w:space="0" w:color="auto"/>
            </w:tcBorders>
          </w:tcPr>
          <w:p w:rsidR="007166AB" w:rsidRPr="005F14E2" w:rsidRDefault="007166AB" w:rsidP="005F14E2">
            <w:pPr>
              <w:spacing w:after="0" w:line="240" w:lineRule="auto"/>
              <w:textAlignment w:val="baseline"/>
              <w:rPr>
                <w:rFonts w:eastAsia="Times New Roman"/>
                <w:b/>
                <w:color w:val="000000"/>
                <w:sz w:val="22"/>
                <w:lang w:eastAsia="pl-PL"/>
              </w:rPr>
            </w:pPr>
          </w:p>
        </w:tc>
        <w:tc>
          <w:tcPr>
            <w:tcW w:w="2194" w:type="dxa"/>
            <w:tcBorders>
              <w:top w:val="single" w:sz="4" w:space="0" w:color="auto"/>
              <w:left w:val="single" w:sz="4" w:space="0" w:color="auto"/>
              <w:bottom w:val="single" w:sz="4" w:space="0" w:color="auto"/>
              <w:right w:val="single" w:sz="4" w:space="0" w:color="auto"/>
            </w:tcBorders>
            <w:vAlign w:val="center"/>
          </w:tcPr>
          <w:p w:rsidR="007166AB" w:rsidRPr="005F14E2" w:rsidRDefault="007166AB" w:rsidP="005F14E2">
            <w:pPr>
              <w:autoSpaceDE w:val="0"/>
              <w:autoSpaceDN w:val="0"/>
              <w:adjustRightInd w:val="0"/>
              <w:spacing w:after="0" w:line="240" w:lineRule="auto"/>
              <w:jc w:val="center"/>
              <w:rPr>
                <w:rFonts w:eastAsia="Times New Roman"/>
                <w:sz w:val="22"/>
              </w:rPr>
            </w:pPr>
          </w:p>
        </w:tc>
      </w:tr>
      <w:tr w:rsidR="007166AB" w:rsidRPr="005F14E2" w:rsidTr="00686371">
        <w:trPr>
          <w:trHeight w:val="1009"/>
        </w:trPr>
        <w:tc>
          <w:tcPr>
            <w:tcW w:w="495" w:type="dxa"/>
            <w:tcBorders>
              <w:top w:val="single" w:sz="4" w:space="0" w:color="auto"/>
              <w:left w:val="single" w:sz="4" w:space="0" w:color="auto"/>
              <w:bottom w:val="single" w:sz="4" w:space="0" w:color="auto"/>
              <w:right w:val="single" w:sz="4" w:space="0" w:color="auto"/>
            </w:tcBorders>
            <w:vAlign w:val="center"/>
          </w:tcPr>
          <w:p w:rsidR="007166AB" w:rsidRPr="007166AB" w:rsidRDefault="007166AB" w:rsidP="009D2264">
            <w:pPr>
              <w:jc w:val="center"/>
              <w:rPr>
                <w:sz w:val="22"/>
              </w:rPr>
            </w:pPr>
            <w:r w:rsidRPr="007166AB">
              <w:rPr>
                <w:sz w:val="22"/>
              </w:rPr>
              <w:t>5</w:t>
            </w:r>
          </w:p>
        </w:tc>
        <w:tc>
          <w:tcPr>
            <w:tcW w:w="1836" w:type="dxa"/>
            <w:tcBorders>
              <w:top w:val="single" w:sz="4" w:space="0" w:color="auto"/>
              <w:left w:val="single" w:sz="4" w:space="0" w:color="auto"/>
              <w:bottom w:val="single" w:sz="4" w:space="0" w:color="auto"/>
              <w:right w:val="single" w:sz="4" w:space="0" w:color="auto"/>
            </w:tcBorders>
            <w:vAlign w:val="center"/>
          </w:tcPr>
          <w:p w:rsidR="007166AB" w:rsidRPr="007166AB" w:rsidRDefault="007166AB" w:rsidP="009D2264">
            <w:pPr>
              <w:rPr>
                <w:sz w:val="22"/>
              </w:rPr>
            </w:pPr>
            <w:r w:rsidRPr="007166AB">
              <w:rPr>
                <w:sz w:val="22"/>
              </w:rPr>
              <w:t>Huśtawka ważka na sprężynie</w:t>
            </w:r>
          </w:p>
          <w:p w:rsidR="007166AB" w:rsidRPr="007166AB" w:rsidRDefault="007166AB" w:rsidP="009D2264">
            <w:pPr>
              <w:rPr>
                <w:sz w:val="22"/>
              </w:rPr>
            </w:pPr>
            <w:r w:rsidRPr="007166AB">
              <w:rPr>
                <w:sz w:val="22"/>
              </w:rPr>
              <w:t>+ montaż</w:t>
            </w:r>
          </w:p>
        </w:tc>
        <w:tc>
          <w:tcPr>
            <w:tcW w:w="3805" w:type="dxa"/>
            <w:tcBorders>
              <w:top w:val="single" w:sz="4" w:space="0" w:color="auto"/>
              <w:left w:val="single" w:sz="4" w:space="0" w:color="auto"/>
              <w:bottom w:val="single" w:sz="4" w:space="0" w:color="auto"/>
              <w:right w:val="single" w:sz="4" w:space="0" w:color="auto"/>
            </w:tcBorders>
          </w:tcPr>
          <w:p w:rsidR="007166AB" w:rsidRPr="005F14E2" w:rsidRDefault="007166AB" w:rsidP="005F14E2">
            <w:pPr>
              <w:spacing w:after="0" w:line="240" w:lineRule="auto"/>
              <w:textAlignment w:val="baseline"/>
              <w:rPr>
                <w:rFonts w:eastAsia="Times New Roman"/>
                <w:b/>
                <w:color w:val="000000"/>
                <w:sz w:val="22"/>
                <w:lang w:eastAsia="pl-PL"/>
              </w:rPr>
            </w:pPr>
          </w:p>
        </w:tc>
        <w:tc>
          <w:tcPr>
            <w:tcW w:w="2194" w:type="dxa"/>
            <w:tcBorders>
              <w:top w:val="single" w:sz="4" w:space="0" w:color="auto"/>
              <w:left w:val="single" w:sz="4" w:space="0" w:color="auto"/>
              <w:bottom w:val="single" w:sz="4" w:space="0" w:color="auto"/>
              <w:right w:val="single" w:sz="4" w:space="0" w:color="auto"/>
            </w:tcBorders>
            <w:vAlign w:val="center"/>
          </w:tcPr>
          <w:p w:rsidR="007166AB" w:rsidRPr="005F14E2" w:rsidRDefault="007166AB" w:rsidP="005F14E2">
            <w:pPr>
              <w:autoSpaceDE w:val="0"/>
              <w:autoSpaceDN w:val="0"/>
              <w:adjustRightInd w:val="0"/>
              <w:spacing w:after="0" w:line="240" w:lineRule="auto"/>
              <w:jc w:val="center"/>
              <w:rPr>
                <w:rFonts w:eastAsia="Times New Roman"/>
                <w:sz w:val="22"/>
              </w:rPr>
            </w:pPr>
          </w:p>
        </w:tc>
      </w:tr>
      <w:tr w:rsidR="007166AB" w:rsidRPr="005F14E2" w:rsidTr="00686371">
        <w:trPr>
          <w:trHeight w:val="1009"/>
        </w:trPr>
        <w:tc>
          <w:tcPr>
            <w:tcW w:w="495" w:type="dxa"/>
            <w:tcBorders>
              <w:top w:val="single" w:sz="4" w:space="0" w:color="auto"/>
              <w:left w:val="single" w:sz="4" w:space="0" w:color="auto"/>
              <w:bottom w:val="single" w:sz="4" w:space="0" w:color="auto"/>
              <w:right w:val="single" w:sz="4" w:space="0" w:color="auto"/>
            </w:tcBorders>
            <w:vAlign w:val="center"/>
          </w:tcPr>
          <w:p w:rsidR="007166AB" w:rsidRPr="007166AB" w:rsidRDefault="007166AB" w:rsidP="009D2264">
            <w:pPr>
              <w:jc w:val="center"/>
              <w:rPr>
                <w:sz w:val="22"/>
              </w:rPr>
            </w:pPr>
            <w:r w:rsidRPr="007166AB">
              <w:rPr>
                <w:sz w:val="22"/>
              </w:rPr>
              <w:lastRenderedPageBreak/>
              <w:t>6</w:t>
            </w:r>
          </w:p>
        </w:tc>
        <w:tc>
          <w:tcPr>
            <w:tcW w:w="1836" w:type="dxa"/>
            <w:tcBorders>
              <w:top w:val="single" w:sz="4" w:space="0" w:color="auto"/>
              <w:left w:val="single" w:sz="4" w:space="0" w:color="auto"/>
              <w:bottom w:val="single" w:sz="4" w:space="0" w:color="auto"/>
              <w:right w:val="single" w:sz="4" w:space="0" w:color="auto"/>
            </w:tcBorders>
            <w:vAlign w:val="center"/>
          </w:tcPr>
          <w:p w:rsidR="007166AB" w:rsidRPr="007166AB" w:rsidRDefault="007166AB" w:rsidP="009D2264">
            <w:pPr>
              <w:rPr>
                <w:sz w:val="22"/>
              </w:rPr>
            </w:pPr>
            <w:r w:rsidRPr="007166AB">
              <w:rPr>
                <w:sz w:val="22"/>
              </w:rPr>
              <w:t>Równoważnia na sprężynach</w:t>
            </w:r>
          </w:p>
          <w:p w:rsidR="007166AB" w:rsidRPr="007166AB" w:rsidRDefault="007166AB" w:rsidP="009D2264">
            <w:pPr>
              <w:rPr>
                <w:sz w:val="22"/>
              </w:rPr>
            </w:pPr>
            <w:r w:rsidRPr="007166AB">
              <w:rPr>
                <w:sz w:val="22"/>
              </w:rPr>
              <w:t>+ montaż</w:t>
            </w:r>
          </w:p>
        </w:tc>
        <w:tc>
          <w:tcPr>
            <w:tcW w:w="3805" w:type="dxa"/>
            <w:tcBorders>
              <w:top w:val="single" w:sz="4" w:space="0" w:color="auto"/>
              <w:left w:val="single" w:sz="4" w:space="0" w:color="auto"/>
              <w:bottom w:val="single" w:sz="4" w:space="0" w:color="auto"/>
              <w:right w:val="single" w:sz="4" w:space="0" w:color="auto"/>
            </w:tcBorders>
          </w:tcPr>
          <w:p w:rsidR="007166AB" w:rsidRPr="005F14E2" w:rsidRDefault="007166AB" w:rsidP="005F14E2">
            <w:pPr>
              <w:spacing w:after="0" w:line="240" w:lineRule="auto"/>
              <w:textAlignment w:val="baseline"/>
              <w:rPr>
                <w:rFonts w:eastAsia="Times New Roman"/>
                <w:b/>
                <w:color w:val="000000"/>
                <w:sz w:val="22"/>
                <w:lang w:eastAsia="pl-PL"/>
              </w:rPr>
            </w:pPr>
          </w:p>
        </w:tc>
        <w:tc>
          <w:tcPr>
            <w:tcW w:w="2194" w:type="dxa"/>
            <w:tcBorders>
              <w:top w:val="single" w:sz="4" w:space="0" w:color="auto"/>
              <w:left w:val="single" w:sz="4" w:space="0" w:color="auto"/>
              <w:bottom w:val="single" w:sz="4" w:space="0" w:color="auto"/>
              <w:right w:val="single" w:sz="4" w:space="0" w:color="auto"/>
            </w:tcBorders>
            <w:vAlign w:val="center"/>
          </w:tcPr>
          <w:p w:rsidR="007166AB" w:rsidRPr="005F14E2" w:rsidRDefault="007166AB" w:rsidP="005F14E2">
            <w:pPr>
              <w:autoSpaceDE w:val="0"/>
              <w:autoSpaceDN w:val="0"/>
              <w:adjustRightInd w:val="0"/>
              <w:spacing w:after="0" w:line="240" w:lineRule="auto"/>
              <w:jc w:val="center"/>
              <w:rPr>
                <w:rFonts w:eastAsia="Times New Roman"/>
                <w:sz w:val="22"/>
              </w:rPr>
            </w:pPr>
          </w:p>
        </w:tc>
      </w:tr>
    </w:tbl>
    <w:p w:rsidR="005F14E2" w:rsidRPr="005F14E2" w:rsidRDefault="005F14E2" w:rsidP="005F14E2">
      <w:pPr>
        <w:spacing w:after="160" w:line="254" w:lineRule="auto"/>
        <w:rPr>
          <w:rFonts w:eastAsia="Times New Roman"/>
          <w:sz w:val="22"/>
          <w:lang w:eastAsia="pl-PL"/>
        </w:rPr>
      </w:pPr>
    </w:p>
    <w:p w:rsidR="005F14E2" w:rsidRDefault="005F14E2" w:rsidP="000B3523">
      <w:pPr>
        <w:spacing w:after="160" w:line="360" w:lineRule="auto"/>
        <w:jc w:val="both"/>
        <w:rPr>
          <w:rFonts w:eastAsia="Times New Roman"/>
          <w:sz w:val="22"/>
          <w:lang w:eastAsia="pl-PL"/>
        </w:rPr>
      </w:pPr>
      <w:r w:rsidRPr="005F14E2">
        <w:rPr>
          <w:rFonts w:eastAsia="Times New Roman"/>
          <w:sz w:val="22"/>
          <w:lang w:eastAsia="pl-PL"/>
        </w:rPr>
        <w:t xml:space="preserve">w imieniu reprezentowanej przeze mnie firmy oświadczam, że oferujemy przedmioty zamówienia określony w ogłoszeniu za kwotę </w:t>
      </w:r>
      <w:r w:rsidRPr="005F14E2">
        <w:rPr>
          <w:rFonts w:eastAsia="Times New Roman"/>
          <w:b/>
          <w:sz w:val="22"/>
          <w:lang w:eastAsia="pl-PL"/>
        </w:rPr>
        <w:t>brutto</w:t>
      </w:r>
      <w:r w:rsidRPr="005F14E2">
        <w:rPr>
          <w:rFonts w:eastAsia="Times New Roman"/>
          <w:sz w:val="22"/>
          <w:lang w:eastAsia="pl-PL"/>
        </w:rPr>
        <w:t>…………………..……zł (w</w:t>
      </w:r>
      <w:r w:rsidR="000B3523">
        <w:rPr>
          <w:rFonts w:eastAsia="Times New Roman"/>
          <w:sz w:val="22"/>
          <w:lang w:eastAsia="pl-PL"/>
        </w:rPr>
        <w:t xml:space="preserve"> tym VAT …...% w wysokości …………zł), </w:t>
      </w:r>
      <w:r w:rsidRPr="005F14E2">
        <w:rPr>
          <w:rFonts w:eastAsia="Times New Roman"/>
          <w:sz w:val="22"/>
          <w:lang w:eastAsia="pl-PL"/>
        </w:rPr>
        <w:t>słownie: ………</w:t>
      </w:r>
      <w:r w:rsidR="000B3523">
        <w:rPr>
          <w:rFonts w:eastAsia="Times New Roman"/>
          <w:sz w:val="22"/>
          <w:lang w:eastAsia="pl-PL"/>
        </w:rPr>
        <w:t>…………</w:t>
      </w:r>
      <w:r w:rsidRPr="005F14E2">
        <w:rPr>
          <w:rFonts w:eastAsia="Times New Roman"/>
          <w:sz w:val="22"/>
          <w:lang w:eastAsia="pl-PL"/>
        </w:rPr>
        <w:t>……………………………………………………………</w:t>
      </w:r>
    </w:p>
    <w:p w:rsidR="000B3523" w:rsidRPr="005F14E2" w:rsidRDefault="000B3523" w:rsidP="000B3523">
      <w:pPr>
        <w:spacing w:after="160" w:line="360" w:lineRule="auto"/>
        <w:jc w:val="both"/>
        <w:rPr>
          <w:rFonts w:eastAsia="Times New Roman"/>
          <w:sz w:val="22"/>
          <w:lang w:eastAsia="pl-PL"/>
        </w:rPr>
      </w:pPr>
    </w:p>
    <w:p w:rsidR="005F14E2" w:rsidRPr="005F14E2" w:rsidRDefault="005F14E2" w:rsidP="005F14E2">
      <w:pPr>
        <w:spacing w:after="160" w:line="254" w:lineRule="auto"/>
        <w:ind w:left="4248" w:firstLine="708"/>
        <w:rPr>
          <w:rFonts w:eastAsia="Times New Roman"/>
          <w:sz w:val="22"/>
          <w:lang w:eastAsia="pl-PL"/>
        </w:rPr>
      </w:pPr>
      <w:r w:rsidRPr="005F14E2">
        <w:rPr>
          <w:rFonts w:eastAsia="Times New Roman"/>
          <w:sz w:val="22"/>
          <w:lang w:eastAsia="pl-PL"/>
        </w:rPr>
        <w:t>.............................................................</w:t>
      </w:r>
    </w:p>
    <w:p w:rsidR="005F14E2" w:rsidRDefault="005F14E2" w:rsidP="000B3523">
      <w:pPr>
        <w:spacing w:after="160" w:line="254" w:lineRule="auto"/>
        <w:ind w:left="4248" w:firstLine="708"/>
        <w:rPr>
          <w:rFonts w:eastAsia="Times New Roman"/>
          <w:i/>
          <w:sz w:val="22"/>
          <w:lang w:eastAsia="pl-PL"/>
        </w:rPr>
      </w:pPr>
      <w:r w:rsidRPr="005F14E2">
        <w:rPr>
          <w:rFonts w:eastAsia="Times New Roman"/>
          <w:i/>
          <w:sz w:val="22"/>
          <w:lang w:eastAsia="pl-PL"/>
        </w:rPr>
        <w:t>/ podpis przedstawiciela Dostawcy /</w:t>
      </w:r>
    </w:p>
    <w:p w:rsidR="000B3523" w:rsidRPr="000B3523" w:rsidRDefault="000B3523" w:rsidP="000B3523">
      <w:pPr>
        <w:spacing w:after="160" w:line="254" w:lineRule="auto"/>
        <w:ind w:left="4248" w:firstLine="708"/>
        <w:rPr>
          <w:rFonts w:eastAsia="Times New Roman"/>
          <w:i/>
          <w:sz w:val="22"/>
          <w:lang w:eastAsia="pl-PL"/>
        </w:rPr>
      </w:pPr>
    </w:p>
    <w:p w:rsidR="005F14E2" w:rsidRPr="005F14E2" w:rsidRDefault="005F14E2" w:rsidP="000B3523">
      <w:pPr>
        <w:spacing w:after="160" w:line="360" w:lineRule="auto"/>
        <w:jc w:val="both"/>
        <w:rPr>
          <w:rFonts w:eastAsia="Times New Roman"/>
          <w:sz w:val="22"/>
          <w:lang w:eastAsia="pl-PL"/>
        </w:rPr>
      </w:pPr>
      <w:r w:rsidRPr="005F14E2">
        <w:rPr>
          <w:rFonts w:eastAsia="Times New Roman"/>
          <w:sz w:val="22"/>
          <w:lang w:eastAsia="pl-PL"/>
        </w:rPr>
        <w:t>Miejscowość…………………………, dn. …………………………………………….</w:t>
      </w:r>
    </w:p>
    <w:sectPr w:rsidR="005F14E2" w:rsidRPr="005F14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C9" w:rsidRDefault="003131C9" w:rsidP="005F14E2">
      <w:pPr>
        <w:spacing w:after="0" w:line="240" w:lineRule="auto"/>
      </w:pPr>
      <w:r>
        <w:separator/>
      </w:r>
    </w:p>
  </w:endnote>
  <w:endnote w:type="continuationSeparator" w:id="0">
    <w:p w:rsidR="003131C9" w:rsidRDefault="003131C9" w:rsidP="005F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C9" w:rsidRDefault="003131C9" w:rsidP="005F14E2">
      <w:pPr>
        <w:spacing w:after="0" w:line="240" w:lineRule="auto"/>
      </w:pPr>
      <w:r>
        <w:separator/>
      </w:r>
    </w:p>
  </w:footnote>
  <w:footnote w:type="continuationSeparator" w:id="0">
    <w:p w:rsidR="003131C9" w:rsidRDefault="003131C9" w:rsidP="005F1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E2" w:rsidRDefault="000B3523">
    <w:pPr>
      <w:pStyle w:val="Nagwek"/>
    </w:pPr>
    <w:r>
      <w:rPr>
        <w:noProof/>
        <w:lang w:eastAsia="pl-PL"/>
      </w:rPr>
      <w:drawing>
        <wp:inline distT="0" distB="0" distL="0" distR="0">
          <wp:extent cx="5762625" cy="923925"/>
          <wp:effectExtent l="0" t="0" r="9525" b="9525"/>
          <wp:docPr id="2" name="Picture 57"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2B07"/>
    <w:multiLevelType w:val="hybridMultilevel"/>
    <w:tmpl w:val="DD9E8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13D7AA1"/>
    <w:multiLevelType w:val="hybridMultilevel"/>
    <w:tmpl w:val="85D8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BD73C81"/>
    <w:multiLevelType w:val="hybridMultilevel"/>
    <w:tmpl w:val="A7365CEE"/>
    <w:lvl w:ilvl="0" w:tplc="8EE45908">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E2"/>
    <w:rsid w:val="000B3523"/>
    <w:rsid w:val="00161B31"/>
    <w:rsid w:val="001E783A"/>
    <w:rsid w:val="003131C9"/>
    <w:rsid w:val="003F1355"/>
    <w:rsid w:val="005A1650"/>
    <w:rsid w:val="005F14E2"/>
    <w:rsid w:val="007166AB"/>
    <w:rsid w:val="009A19FF"/>
    <w:rsid w:val="00A53928"/>
    <w:rsid w:val="00AC2DAB"/>
    <w:rsid w:val="00BD7374"/>
    <w:rsid w:val="00E82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4"/>
      <w:szCs w:val="22"/>
      <w:lang w:eastAsia="en-US"/>
    </w:rPr>
  </w:style>
  <w:style w:type="paragraph" w:styleId="Nagwek1">
    <w:name w:val="heading 1"/>
    <w:basedOn w:val="Normalny"/>
    <w:next w:val="Normalny"/>
    <w:link w:val="Nagwek1Znak"/>
    <w:uiPriority w:val="9"/>
    <w:qFormat/>
    <w:rsid w:val="005F14E2"/>
    <w:pPr>
      <w:keepNext/>
      <w:keepLines/>
      <w:spacing w:before="480" w:after="0" w:line="254" w:lineRule="auto"/>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14E2"/>
    <w:pPr>
      <w:tabs>
        <w:tab w:val="center" w:pos="4536"/>
        <w:tab w:val="right" w:pos="9072"/>
      </w:tabs>
    </w:pPr>
  </w:style>
  <w:style w:type="character" w:customStyle="1" w:styleId="NagwekZnak">
    <w:name w:val="Nagłówek Znak"/>
    <w:basedOn w:val="Domylnaczcionkaakapitu"/>
    <w:link w:val="Nagwek"/>
    <w:uiPriority w:val="99"/>
    <w:rsid w:val="005F14E2"/>
    <w:rPr>
      <w:sz w:val="24"/>
      <w:szCs w:val="22"/>
      <w:lang w:eastAsia="en-US"/>
    </w:rPr>
  </w:style>
  <w:style w:type="paragraph" w:styleId="Stopka">
    <w:name w:val="footer"/>
    <w:basedOn w:val="Normalny"/>
    <w:link w:val="StopkaZnak"/>
    <w:uiPriority w:val="99"/>
    <w:unhideWhenUsed/>
    <w:rsid w:val="005F14E2"/>
    <w:pPr>
      <w:tabs>
        <w:tab w:val="center" w:pos="4536"/>
        <w:tab w:val="right" w:pos="9072"/>
      </w:tabs>
    </w:pPr>
  </w:style>
  <w:style w:type="character" w:customStyle="1" w:styleId="StopkaZnak">
    <w:name w:val="Stopka Znak"/>
    <w:basedOn w:val="Domylnaczcionkaakapitu"/>
    <w:link w:val="Stopka"/>
    <w:uiPriority w:val="99"/>
    <w:rsid w:val="005F14E2"/>
    <w:rPr>
      <w:sz w:val="24"/>
      <w:szCs w:val="22"/>
      <w:lang w:eastAsia="en-US"/>
    </w:rPr>
  </w:style>
  <w:style w:type="character" w:styleId="Odwoaniedokomentarza">
    <w:name w:val="annotation reference"/>
    <w:uiPriority w:val="99"/>
    <w:semiHidden/>
    <w:unhideWhenUsed/>
    <w:rsid w:val="005F14E2"/>
    <w:rPr>
      <w:sz w:val="16"/>
      <w:szCs w:val="16"/>
    </w:rPr>
  </w:style>
  <w:style w:type="paragraph" w:styleId="Tekstkomentarza">
    <w:name w:val="annotation text"/>
    <w:basedOn w:val="Normalny"/>
    <w:link w:val="TekstkomentarzaZnak"/>
    <w:uiPriority w:val="99"/>
    <w:semiHidden/>
    <w:unhideWhenUsed/>
    <w:rsid w:val="005F14E2"/>
    <w:pPr>
      <w:spacing w:after="160" w:line="240" w:lineRule="auto"/>
    </w:pPr>
    <w:rPr>
      <w:rFonts w:ascii="Calibri" w:eastAsia="Times New Roman" w:hAnsi="Calibri"/>
      <w:sz w:val="20"/>
      <w:szCs w:val="20"/>
      <w:lang w:eastAsia="pl-PL"/>
    </w:rPr>
  </w:style>
  <w:style w:type="character" w:customStyle="1" w:styleId="TekstkomentarzaZnak">
    <w:name w:val="Tekst komentarza Znak"/>
    <w:basedOn w:val="Domylnaczcionkaakapitu"/>
    <w:link w:val="Tekstkomentarza"/>
    <w:uiPriority w:val="99"/>
    <w:semiHidden/>
    <w:rsid w:val="005F14E2"/>
    <w:rPr>
      <w:rFonts w:ascii="Calibri" w:eastAsia="Times New Roman" w:hAnsi="Calibri"/>
    </w:rPr>
  </w:style>
  <w:style w:type="paragraph" w:styleId="Tekstdymka">
    <w:name w:val="Balloon Text"/>
    <w:basedOn w:val="Normalny"/>
    <w:link w:val="TekstdymkaZnak"/>
    <w:uiPriority w:val="99"/>
    <w:semiHidden/>
    <w:unhideWhenUsed/>
    <w:rsid w:val="005F14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4E2"/>
    <w:rPr>
      <w:rFonts w:ascii="Tahoma" w:hAnsi="Tahoma" w:cs="Tahoma"/>
      <w:sz w:val="16"/>
      <w:szCs w:val="16"/>
      <w:lang w:eastAsia="en-US"/>
    </w:rPr>
  </w:style>
  <w:style w:type="character" w:customStyle="1" w:styleId="Nagwek1Znak">
    <w:name w:val="Nagłówek 1 Znak"/>
    <w:basedOn w:val="Domylnaczcionkaakapitu"/>
    <w:link w:val="Nagwek1"/>
    <w:uiPriority w:val="9"/>
    <w:rsid w:val="005F14E2"/>
    <w:rPr>
      <w:rFonts w:ascii="Cambria" w:eastAsia="Times New Roman" w:hAnsi="Cambria"/>
      <w:b/>
      <w:bCs/>
      <w:color w:val="365F91"/>
      <w:sz w:val="28"/>
      <w:szCs w:val="28"/>
    </w:rPr>
  </w:style>
  <w:style w:type="paragraph" w:styleId="NormalnyWeb">
    <w:name w:val="Normal (Web)"/>
    <w:basedOn w:val="Normalny"/>
    <w:uiPriority w:val="99"/>
    <w:unhideWhenUsed/>
    <w:rsid w:val="005F14E2"/>
    <w:pPr>
      <w:spacing w:before="100" w:beforeAutospacing="1" w:after="100" w:afterAutospacing="1" w:line="240" w:lineRule="auto"/>
    </w:pPr>
    <w:rPr>
      <w:rFonts w:eastAsia="Times New Roman"/>
      <w:szCs w:val="24"/>
      <w:lang w:eastAsia="pl-PL"/>
    </w:rPr>
  </w:style>
  <w:style w:type="character" w:styleId="Pogrubienie">
    <w:name w:val="Strong"/>
    <w:uiPriority w:val="22"/>
    <w:qFormat/>
    <w:rsid w:val="005F1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4"/>
      <w:szCs w:val="22"/>
      <w:lang w:eastAsia="en-US"/>
    </w:rPr>
  </w:style>
  <w:style w:type="paragraph" w:styleId="Nagwek1">
    <w:name w:val="heading 1"/>
    <w:basedOn w:val="Normalny"/>
    <w:next w:val="Normalny"/>
    <w:link w:val="Nagwek1Znak"/>
    <w:uiPriority w:val="9"/>
    <w:qFormat/>
    <w:rsid w:val="005F14E2"/>
    <w:pPr>
      <w:keepNext/>
      <w:keepLines/>
      <w:spacing w:before="480" w:after="0" w:line="254" w:lineRule="auto"/>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14E2"/>
    <w:pPr>
      <w:tabs>
        <w:tab w:val="center" w:pos="4536"/>
        <w:tab w:val="right" w:pos="9072"/>
      </w:tabs>
    </w:pPr>
  </w:style>
  <w:style w:type="character" w:customStyle="1" w:styleId="NagwekZnak">
    <w:name w:val="Nagłówek Znak"/>
    <w:basedOn w:val="Domylnaczcionkaakapitu"/>
    <w:link w:val="Nagwek"/>
    <w:uiPriority w:val="99"/>
    <w:rsid w:val="005F14E2"/>
    <w:rPr>
      <w:sz w:val="24"/>
      <w:szCs w:val="22"/>
      <w:lang w:eastAsia="en-US"/>
    </w:rPr>
  </w:style>
  <w:style w:type="paragraph" w:styleId="Stopka">
    <w:name w:val="footer"/>
    <w:basedOn w:val="Normalny"/>
    <w:link w:val="StopkaZnak"/>
    <w:uiPriority w:val="99"/>
    <w:unhideWhenUsed/>
    <w:rsid w:val="005F14E2"/>
    <w:pPr>
      <w:tabs>
        <w:tab w:val="center" w:pos="4536"/>
        <w:tab w:val="right" w:pos="9072"/>
      </w:tabs>
    </w:pPr>
  </w:style>
  <w:style w:type="character" w:customStyle="1" w:styleId="StopkaZnak">
    <w:name w:val="Stopka Znak"/>
    <w:basedOn w:val="Domylnaczcionkaakapitu"/>
    <w:link w:val="Stopka"/>
    <w:uiPriority w:val="99"/>
    <w:rsid w:val="005F14E2"/>
    <w:rPr>
      <w:sz w:val="24"/>
      <w:szCs w:val="22"/>
      <w:lang w:eastAsia="en-US"/>
    </w:rPr>
  </w:style>
  <w:style w:type="character" w:styleId="Odwoaniedokomentarza">
    <w:name w:val="annotation reference"/>
    <w:uiPriority w:val="99"/>
    <w:semiHidden/>
    <w:unhideWhenUsed/>
    <w:rsid w:val="005F14E2"/>
    <w:rPr>
      <w:sz w:val="16"/>
      <w:szCs w:val="16"/>
    </w:rPr>
  </w:style>
  <w:style w:type="paragraph" w:styleId="Tekstkomentarza">
    <w:name w:val="annotation text"/>
    <w:basedOn w:val="Normalny"/>
    <w:link w:val="TekstkomentarzaZnak"/>
    <w:uiPriority w:val="99"/>
    <w:semiHidden/>
    <w:unhideWhenUsed/>
    <w:rsid w:val="005F14E2"/>
    <w:pPr>
      <w:spacing w:after="160" w:line="240" w:lineRule="auto"/>
    </w:pPr>
    <w:rPr>
      <w:rFonts w:ascii="Calibri" w:eastAsia="Times New Roman" w:hAnsi="Calibri"/>
      <w:sz w:val="20"/>
      <w:szCs w:val="20"/>
      <w:lang w:eastAsia="pl-PL"/>
    </w:rPr>
  </w:style>
  <w:style w:type="character" w:customStyle="1" w:styleId="TekstkomentarzaZnak">
    <w:name w:val="Tekst komentarza Znak"/>
    <w:basedOn w:val="Domylnaczcionkaakapitu"/>
    <w:link w:val="Tekstkomentarza"/>
    <w:uiPriority w:val="99"/>
    <w:semiHidden/>
    <w:rsid w:val="005F14E2"/>
    <w:rPr>
      <w:rFonts w:ascii="Calibri" w:eastAsia="Times New Roman" w:hAnsi="Calibri"/>
    </w:rPr>
  </w:style>
  <w:style w:type="paragraph" w:styleId="Tekstdymka">
    <w:name w:val="Balloon Text"/>
    <w:basedOn w:val="Normalny"/>
    <w:link w:val="TekstdymkaZnak"/>
    <w:uiPriority w:val="99"/>
    <w:semiHidden/>
    <w:unhideWhenUsed/>
    <w:rsid w:val="005F14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4E2"/>
    <w:rPr>
      <w:rFonts w:ascii="Tahoma" w:hAnsi="Tahoma" w:cs="Tahoma"/>
      <w:sz w:val="16"/>
      <w:szCs w:val="16"/>
      <w:lang w:eastAsia="en-US"/>
    </w:rPr>
  </w:style>
  <w:style w:type="character" w:customStyle="1" w:styleId="Nagwek1Znak">
    <w:name w:val="Nagłówek 1 Znak"/>
    <w:basedOn w:val="Domylnaczcionkaakapitu"/>
    <w:link w:val="Nagwek1"/>
    <w:uiPriority w:val="9"/>
    <w:rsid w:val="005F14E2"/>
    <w:rPr>
      <w:rFonts w:ascii="Cambria" w:eastAsia="Times New Roman" w:hAnsi="Cambria"/>
      <w:b/>
      <w:bCs/>
      <w:color w:val="365F91"/>
      <w:sz w:val="28"/>
      <w:szCs w:val="28"/>
    </w:rPr>
  </w:style>
  <w:style w:type="paragraph" w:styleId="NormalnyWeb">
    <w:name w:val="Normal (Web)"/>
    <w:basedOn w:val="Normalny"/>
    <w:uiPriority w:val="99"/>
    <w:unhideWhenUsed/>
    <w:rsid w:val="005F14E2"/>
    <w:pPr>
      <w:spacing w:before="100" w:beforeAutospacing="1" w:after="100" w:afterAutospacing="1" w:line="240" w:lineRule="auto"/>
    </w:pPr>
    <w:rPr>
      <w:rFonts w:eastAsia="Times New Roman"/>
      <w:szCs w:val="24"/>
      <w:lang w:eastAsia="pl-PL"/>
    </w:rPr>
  </w:style>
  <w:style w:type="character" w:styleId="Pogrubienie">
    <w:name w:val="Strong"/>
    <w:uiPriority w:val="22"/>
    <w:qFormat/>
    <w:rsid w:val="005F1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1388</Words>
  <Characters>8330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8</cp:revision>
  <dcterms:created xsi:type="dcterms:W3CDTF">2016-08-09T08:24:00Z</dcterms:created>
  <dcterms:modified xsi:type="dcterms:W3CDTF">2016-08-09T09:49:00Z</dcterms:modified>
</cp:coreProperties>
</file>